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BA0" w:rsidRPr="00645BA0" w:rsidRDefault="00645BA0" w:rsidP="00645BA0">
      <w:pPr>
        <w:shd w:val="clear" w:color="auto" w:fill="FFFFFF"/>
        <w:spacing w:line="300" w:lineRule="atLeast"/>
        <w:jc w:val="center"/>
        <w:rPr>
          <w:rFonts w:ascii="Times New Roman" w:hAnsi="Times New Roman" w:cs="Times New Roman"/>
          <w:color w:val="1C283D"/>
        </w:rPr>
      </w:pPr>
      <w:r w:rsidRPr="00645BA0">
        <w:rPr>
          <w:rFonts w:ascii="Times New Roman" w:hAnsi="Times New Roman" w:cs="Times New Roman"/>
          <w:b/>
          <w:bCs/>
          <w:color w:val="1C283D"/>
        </w:rPr>
        <w:t>İŞ SAĞLIĞI VE GÜVENLİĞİ HİZMETLERİ YÖNETMELİĞİ</w:t>
      </w:r>
    </w:p>
    <w:p w:rsidR="00645BA0" w:rsidRPr="00645BA0" w:rsidRDefault="00645BA0" w:rsidP="00645BA0">
      <w:pPr>
        <w:spacing w:after="0" w:line="240" w:lineRule="auto"/>
        <w:jc w:val="center"/>
        <w:rPr>
          <w:rFonts w:ascii="Times New Roman" w:eastAsia="Times New Roman" w:hAnsi="Times New Roman" w:cs="Times New Roman"/>
          <w:b/>
          <w:sz w:val="24"/>
          <w:szCs w:val="24"/>
          <w:lang w:eastAsia="tr-TR"/>
        </w:rPr>
      </w:pPr>
      <w:r w:rsidRPr="00645BA0">
        <w:rPr>
          <w:rFonts w:ascii="Times New Roman" w:eastAsia="Times New Roman" w:hAnsi="Times New Roman" w:cs="Times New Roman"/>
          <w:b/>
          <w:sz w:val="24"/>
          <w:szCs w:val="24"/>
          <w:lang w:eastAsia="tr-TR"/>
        </w:rPr>
        <w:t>Yayımlandığı Resmi Gazete Tarihi/Sayısı:</w:t>
      </w:r>
      <w:r w:rsidRPr="00645BA0">
        <w:rPr>
          <w:rFonts w:ascii="Times New Roman" w:hAnsi="Times New Roman" w:cs="Times New Roman"/>
          <w:b/>
          <w:sz w:val="24"/>
          <w:szCs w:val="24"/>
        </w:rPr>
        <w:t>29.12.2012/28512</w:t>
      </w:r>
    </w:p>
    <w:p w:rsidR="00645BA0" w:rsidRPr="00645BA0" w:rsidRDefault="00645BA0" w:rsidP="00645BA0">
      <w:pPr>
        <w:shd w:val="clear" w:color="auto" w:fill="FFFFFF"/>
        <w:spacing w:line="300" w:lineRule="atLeast"/>
        <w:jc w:val="center"/>
        <w:rPr>
          <w:rFonts w:ascii="Times New Roman" w:hAnsi="Times New Roman" w:cs="Times New Roman"/>
          <w:color w:val="1C283D"/>
        </w:rPr>
      </w:pPr>
      <w:r w:rsidRPr="00645BA0">
        <w:rPr>
          <w:rFonts w:ascii="Times New Roman" w:hAnsi="Times New Roman" w:cs="Times New Roman"/>
          <w:b/>
          <w:bCs/>
          <w:color w:val="1C283D"/>
        </w:rPr>
        <w:t> </w:t>
      </w:r>
    </w:p>
    <w:p w:rsidR="00645BA0" w:rsidRPr="00645BA0" w:rsidRDefault="00645BA0" w:rsidP="00645BA0">
      <w:pPr>
        <w:shd w:val="clear" w:color="auto" w:fill="FFFFFF"/>
        <w:spacing w:line="300" w:lineRule="atLeast"/>
        <w:jc w:val="center"/>
        <w:rPr>
          <w:rFonts w:ascii="Times New Roman" w:hAnsi="Times New Roman" w:cs="Times New Roman"/>
          <w:color w:val="1C283D"/>
        </w:rPr>
      </w:pPr>
      <w:r w:rsidRPr="00645BA0">
        <w:rPr>
          <w:rFonts w:ascii="Times New Roman" w:hAnsi="Times New Roman" w:cs="Times New Roman"/>
          <w:b/>
          <w:bCs/>
          <w:color w:val="1C283D"/>
        </w:rPr>
        <w:t>BİRİNCİ BÖLÜM</w:t>
      </w:r>
    </w:p>
    <w:p w:rsidR="00645BA0" w:rsidRPr="00645BA0" w:rsidRDefault="00645BA0" w:rsidP="00645BA0">
      <w:pPr>
        <w:shd w:val="clear" w:color="auto" w:fill="FFFFFF"/>
        <w:spacing w:line="300" w:lineRule="atLeast"/>
        <w:jc w:val="center"/>
        <w:rPr>
          <w:rFonts w:ascii="Times New Roman" w:hAnsi="Times New Roman" w:cs="Times New Roman"/>
          <w:color w:val="1C283D"/>
        </w:rPr>
      </w:pPr>
      <w:r w:rsidRPr="00645BA0">
        <w:rPr>
          <w:rFonts w:ascii="Times New Roman" w:hAnsi="Times New Roman" w:cs="Times New Roman"/>
          <w:b/>
          <w:bCs/>
          <w:color w:val="1C283D"/>
        </w:rPr>
        <w:t>Amaç, Kapsam, Dayanak ve Tanımlar</w:t>
      </w:r>
    </w:p>
    <w:p w:rsidR="00645BA0" w:rsidRPr="00645BA0" w:rsidRDefault="00645BA0" w:rsidP="00645BA0">
      <w:pPr>
        <w:shd w:val="clear" w:color="auto" w:fill="FFFFFF"/>
        <w:spacing w:line="300" w:lineRule="atLeast"/>
        <w:jc w:val="center"/>
        <w:rPr>
          <w:rFonts w:ascii="Times New Roman" w:hAnsi="Times New Roman" w:cs="Times New Roman"/>
          <w:color w:val="1C283D"/>
        </w:rPr>
      </w:pPr>
      <w:r w:rsidRPr="00645BA0">
        <w:rPr>
          <w:rFonts w:ascii="Times New Roman" w:hAnsi="Times New Roman" w:cs="Times New Roman"/>
          <w:b/>
          <w:bCs/>
          <w:color w:val="1C283D"/>
        </w:rPr>
        <w:t> </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Amaç</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Bu Yönetmeliğin amacı; iş sağlığı ve güvenliği hizmetlerini yürütmek üzere kurulacak işyeri sağlık ve güvenlik birimlerinin kuruluşu ile ortak sağlık ve güvenlik birimlerinin yetkilendirilmeleri, yetki belgelerinin iptali, görev, yetki ve sorumlulukları ile çalışma usul ve esaslarını düzenlemektir.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Kapsam</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2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Bu Yönetmelik, 20/6/2012 tarihli ve 6331 sayılı İş Sağlığı ve Güvenliği Kanunu kapsamında yer alan işyerlerini kapsar.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Dayanak</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3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(1) Bu Yönetmelik; İş Sağlığı ve Güvenliği Kanununun 6 </w:t>
      </w:r>
      <w:proofErr w:type="spellStart"/>
      <w:r w:rsidRPr="00645BA0">
        <w:rPr>
          <w:rFonts w:ascii="Times New Roman" w:hAnsi="Times New Roman" w:cs="Times New Roman"/>
          <w:color w:val="1C283D"/>
        </w:rPr>
        <w:t>ncı</w:t>
      </w:r>
      <w:proofErr w:type="spellEnd"/>
      <w:r w:rsidRPr="00645BA0">
        <w:rPr>
          <w:rFonts w:ascii="Times New Roman" w:hAnsi="Times New Roman" w:cs="Times New Roman"/>
          <w:color w:val="1C283D"/>
        </w:rPr>
        <w:t>,</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(Değişik </w:t>
      </w:r>
      <w:proofErr w:type="gramStart"/>
      <w:r w:rsidRPr="00645BA0">
        <w:rPr>
          <w:rFonts w:ascii="Times New Roman" w:hAnsi="Times New Roman" w:cs="Times New Roman"/>
          <w:b/>
          <w:bCs/>
          <w:color w:val="1C283D"/>
        </w:rPr>
        <w:t>ibare:RG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u w:val="single"/>
        </w:rPr>
        <w:t xml:space="preserve">8 inci, 24 üncü, 27 </w:t>
      </w:r>
      <w:proofErr w:type="spellStart"/>
      <w:r w:rsidRPr="00645BA0">
        <w:rPr>
          <w:rFonts w:ascii="Times New Roman" w:hAnsi="Times New Roman" w:cs="Times New Roman"/>
          <w:color w:val="1C283D"/>
          <w:u w:val="single"/>
        </w:rPr>
        <w:t>nci</w:t>
      </w:r>
      <w:proofErr w:type="spellEnd"/>
      <w:r w:rsidRPr="00645BA0">
        <w:rPr>
          <w:rFonts w:ascii="Times New Roman" w:hAnsi="Times New Roman" w:cs="Times New Roman"/>
          <w:color w:val="1C283D"/>
          <w:u w:val="single"/>
        </w:rPr>
        <w:t>, 30 uncu ve 31 inci</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maddeleri ile 9/1/1985 tarihli ve 3146 sayılı Çalışma ve Sosyal Güvenlik Bakanlığının Teşkilat ve Görevleri Hakkında Kanunun 2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ve 12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maddelerine dayanılarak hazırlanmıştır.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Tanımlar ve kısaltmalar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4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Bu Yönetmelikte geçen: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Bakanlık: Çalışma ve Sosyal Güvenlik Bakanlığını,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Çalışan temsilcisi: İş sağlığı ve güvenliği ile ilgili çalışmalara katılma, çalışmaları izleme, tedbir alınmasını isteme, tekliflerde bulunma ve benzeri konularda çalışanları temsil etmeye yetkili çalışanı,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Genel Müdürlük: İş Sağlığı ve Güvenliği Genel Müdürlüğünü,</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ç) İşyeri sağlık ve güvenlik birimi (İSGB): İşyerinde iş sağlığı ve güvenliği hizmetlerini yürütmek üzere kurulan, gerekli donanım ve personele sahip olan birimi,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d) İSG-KÂTİP: İş sağlığı ve güvenliği hizmetleri ile ilgili iş ve işlemlerin Genel Müdürlükçe kayıt, takip ve izlenmesi amacıyla kullanılan iş sağlığı ve güvenliği kayıt, takip ve izleme programını,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e) Onaylı defter: İşyeri hekimi ve iş güvenliği uzmanı tarafından yapılan tespit ve tavsiyeler ile gerekli görülen diğer hususların yazıldığı, seri numaralı ve sayfaları bir asıl iki kopyalı şekilde düzenlenmiş her işyeri için tek olan defteri,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f) Ortak sağlık ve güvenlik birimi (OSGB): Kamu kurum ve kuruluşları, organize sanayi bölgeleri ile 13/1/2011 tarihli ve 6102 sayılı Türk Ticaret Kanununa göre faaliyet gösteren şirketler tarafından, işyerlerine iş sağlığı ve güvenliği hizmetlerini sunmak üzere kurulan gerekli donanım ve personele sahip olan ve Bakanlıkça yetkilendirilen birimi,</w:t>
      </w:r>
      <w:bookmarkStart w:id="0" w:name="_GoBack"/>
      <w:bookmarkEnd w:id="0"/>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g) Sorumlu müdür: İşyeri hekimliği veya iş güvenliği uzmanlığı belgesine sahip, </w:t>
      </w:r>
      <w:proofErr w:type="spellStart"/>
      <w:r w:rsidRPr="00645BA0">
        <w:rPr>
          <w:rFonts w:ascii="Times New Roman" w:hAnsi="Times New Roman" w:cs="Times New Roman"/>
          <w:color w:val="1C283D"/>
        </w:rPr>
        <w:t>OSGB’lerde</w:t>
      </w:r>
      <w:proofErr w:type="spellEnd"/>
      <w:r w:rsidRPr="00645BA0">
        <w:rPr>
          <w:rFonts w:ascii="Times New Roman" w:hAnsi="Times New Roman" w:cs="Times New Roman"/>
          <w:color w:val="1C283D"/>
        </w:rPr>
        <w:t xml:space="preserve"> tam süreli istihdam edilen ve bu birimlerin iş ve işlemlerinden Bakanlığa karşı sorumlu olan kişiyi,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ğ)</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İtiraz komisyonu: Bu Yönetmelik kapsamında hizmet veren kişi veya kurumların belgelerinin askıya alınma veya iptali ile ilgili itirazları değerlendirmek ve sonuçlandırmak üzere; İş Sağlığı ve Güvenliği Genel Müdürlüğünün bağlı bulunduğu Müsteşar Yardımcısının başkanlığında, İş Sağlığı ve Güvenliği Genel Müdürü ve ilgili Genel Müdür Yardımcısı, ilgili Daire Başkanları ile iş sağlığı ve güvenliği uzmanlarından üç üyeden oluşan komisyonu,</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h)</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Toplum Sağlığı Merkezi Birimi (TSMB): Sağlık Bakanlığına bağlı, işyerlerine iş sağlığı ve güvenliği hizmetlerini sunmak üzere kurulan gerekli donanım ve personele sahip olan ve Bakanlıkça yetkilendirilen birimi,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ifade</w:t>
      </w:r>
      <w:proofErr w:type="gramEnd"/>
      <w:r w:rsidRPr="00645BA0">
        <w:rPr>
          <w:rFonts w:ascii="Times New Roman" w:hAnsi="Times New Roman" w:cs="Times New Roman"/>
          <w:color w:val="1C283D"/>
        </w:rPr>
        <w:t xml:space="preserve"> eder.</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İKİNCİ BÖLÜM</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Hak ve Yükümlülükler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İşverenin iş sağlığı ve güvenliği hizmetleri ile ilgili yükümlülükleri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5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İşveren, işyerlerinde alınması gereken iş sağlığı ve güvenliği tedbirlerinin belirlenmesi ve uygulanmasının izlenmesi, iş kazası ve meslek hastalıklarının önlenmesi, çalışanların ilk yardım ve acil tedavi ile koruyucu sağlık ve güvenlik hizmetlerinin yürütülmesi amacıyla; çalışanları arasından ilgili yönetmeliklerde belirtilen nitelikleri haiz bir veya birden fazla işyeri hekimi, iş güvenliği uzmanı görevlendirir. On ve daha fazla çalışanı olan çok tehlikeli sınıfta yer alan işyeri işverenleri ayrıca diğer sağlık personeli görevlendirir. Gerekli nitelikleri haiz olması halinde tehlike sınıfı ve çalışan sayısını dikkate alarak bu hizmetin yerine getirilmesini kendisi üstlenebilir.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İşveren, işyerinde gerekli niteliklere sahip personel bulunmaması halinde birinci fıkrada sayılan yükümlülüklerinin tamamını veya bir kısmını, </w:t>
      </w:r>
      <w:proofErr w:type="spellStart"/>
      <w:r w:rsidRPr="00645BA0">
        <w:rPr>
          <w:rFonts w:ascii="Times New Roman" w:hAnsi="Times New Roman" w:cs="Times New Roman"/>
          <w:color w:val="1C283D"/>
        </w:rPr>
        <w:t>OSGB’lerden</w:t>
      </w:r>
      <w:proofErr w:type="spellEnd"/>
      <w:r w:rsidRPr="00645BA0">
        <w:rPr>
          <w:rFonts w:ascii="Times New Roman" w:hAnsi="Times New Roman" w:cs="Times New Roman"/>
          <w:color w:val="1C283D"/>
        </w:rPr>
        <w:t xml:space="preserve"> hizmet alarak yerine getirebilir.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 İşveren, işyeri hekimi ve iş güvenliği uzmanının tam süreli görevlendirilmesi gereken durumlarda İSGB kurar. Tam süreli işyeri hekimi görevlendirilen işyerlerinde, diğer sağlık personeli görevlendirilmesi zorunlu değildir.</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(Ek </w:t>
      </w:r>
      <w:proofErr w:type="gramStart"/>
      <w:r w:rsidRPr="00645BA0">
        <w:rPr>
          <w:rFonts w:ascii="Times New Roman" w:hAnsi="Times New Roman" w:cs="Times New Roman"/>
          <w:b/>
          <w:bCs/>
          <w:color w:val="1C283D"/>
        </w:rPr>
        <w:t>cümle:RG</w:t>
      </w:r>
      <w:proofErr w:type="gramEnd"/>
      <w:r w:rsidRPr="00645BA0">
        <w:rPr>
          <w:rFonts w:ascii="Times New Roman" w:hAnsi="Times New Roman" w:cs="Times New Roman"/>
          <w:b/>
          <w:bCs/>
          <w:color w:val="1C283D"/>
        </w:rPr>
        <w:t>-30/6/2016-29758)</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sz w:val="18"/>
          <w:szCs w:val="18"/>
        </w:rPr>
        <w:t> </w:t>
      </w:r>
      <w:r w:rsidRPr="00645BA0">
        <w:rPr>
          <w:rFonts w:ascii="Times New Roman" w:hAnsi="Times New Roman" w:cs="Times New Roman"/>
          <w:color w:val="1C283D"/>
        </w:rPr>
        <w:t>Birden fazla iş güvenliği uzmanı görevlendirilen kamu, maden, inşaat, metal, tekstil, sağlık, ulaşım, taşımacılık, ticaret, imalat, bakım, onarım, kurulum, enerji, kimya, tarım, ziraat, hayvancılık, mobilya, ormancılık, gıda, matbaa, atık yönetimi, su temini, temizlik, ilaçlama sektörlerine ait işyerlerinde, tam süreli iş güvenliği uzmanlarından sadece birisinde uygun belge sınıfı aranır.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(4) Üçüncü fıkrada belirtilen sürenin hesaplanmasında, çalışanların tabi olduğu kanun hükümleri saklı kalmak kaydıyla, 22/5/2003 tarihli ve 4857 sayılı İş Kanununa göre belirlenen haftalık çalışma süresi dikkate alınır.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(5) İşveren;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İş sağlığı ve güvenliği hizmetleri ile ilgili görevlendirilen personelin etkin bir şekilde çalışması amacıyla gerekli kolaylığı sağlamak ve bu hususta planlama ve düzenleme yapmakla,</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b) Görevlendirdiği kişi veya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görevlerini yerine getirmeleri amacıyla araç, gereç, mekân ve zaman gibi gerekli bütün ihtiyaçlarını karşılamakla,</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İşyerinde sağlık ve güvenlik hizmetini yürütenler arasında işbirliği ve koordinasyonu sağlamakla,</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ç) Görevlendirdiği kişi veya hizmet aldığı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tarafından iş sağlığı ve güvenliği ile ilgili mevzuata uygun olan ve yazılı olarak bildirilen tedbirleri yerine getirmekle,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d) İşyeri hekimi, iş güvenliği uzmanı ve diğer sağlık personelinin görevlerini yerine getirebilmeleri için, Bakanlıkça belirlenen sürelerden az olmamak kaydı ile yeterli çalışma süresini sağlamakla,</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e)</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Çalışanın ölümü veya maluliyetiyle sonuçlanacak şekilde vücut bütünlüğünün bozulmasına neden olan iş kazası veya meslek hastalığının meydana gelmesinde ihmali yargı kararı ile kesinleşen işyeri hekimi veya iş güvenliği uzmanını Genel Müdürlüğe bildirmekle,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f)</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Bakanlıkça belirlenecek iş sağlığı ve güvenliğini ilgilendiren konularla ilgili bilgileri, İSG KATİP sistemi üzerinden Genel Müdürlüğe bilgi vermekle,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yükümlüdür</w:t>
      </w:r>
      <w:proofErr w:type="gramEnd"/>
      <w:r w:rsidRPr="00645BA0">
        <w:rPr>
          <w:rFonts w:ascii="Times New Roman" w:hAnsi="Times New Roman" w:cs="Times New Roman"/>
          <w:color w:val="1C283D"/>
        </w:rPr>
        <w:t>.</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(6) İş sağlığı ve güvenliği hizmetlerini yürütmek üzere işyerinden personel görevlendirmek veya </w:t>
      </w:r>
      <w:proofErr w:type="spellStart"/>
      <w:r w:rsidRPr="00645BA0">
        <w:rPr>
          <w:rFonts w:ascii="Times New Roman" w:hAnsi="Times New Roman" w:cs="Times New Roman"/>
          <w:color w:val="1C283D"/>
        </w:rPr>
        <w:t>OSGB’lerden</w:t>
      </w:r>
      <w:proofErr w:type="spellEnd"/>
      <w:r w:rsidRPr="00645BA0">
        <w:rPr>
          <w:rFonts w:ascii="Times New Roman" w:hAnsi="Times New Roman" w:cs="Times New Roman"/>
          <w:color w:val="1C283D"/>
        </w:rPr>
        <w:t xml:space="preserve"> hizmet almak suretiyle bu konudaki yetkilerini devreden işverenin bu hizmetlere ilişkin yükümlülükleri devam eder.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(7) İşveren işyerinde görev yapan işyeri hekimi, iş güvenliği uzmanı ve diğer sağlık personeli ile hizmet alınan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İş Sağlığı ve Güvenliği Kanununa göre geçerli yetki belgesi ile görevlendirilmesinden sorumludur.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(8)</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Belirlenen niteliklere ve gerekli belgeye sahip olmayan ancak ondan az çalışanı bulunan ve az tehlikeli sınıfta yer alan işyeri işverenleri veya işveren vekili tarafından Bakanlıkça ilan edilen eğitimleri tamamlamak şartıyla işe giriş ve periyodik muayeneler ve tetkikler hariç iş sağlığı ve güvenliği hizmetlerini yürütebilirler. Bu fıkraya ilişkin eğitim programları, eğitimin süresi ve eğiticilerin nitelikleri ile görevlendirmeye ilişkin hususlar Bakanlıkça belirlenir.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(9)</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İşyeri hekimi, iş güvenliği uzmanı ve diğer sağlık personelinin görevlendirilmesine ilişkin zorunlu çalışma sürelerinin hesabında; 5/6/1986 tarihli ve 3308 sayılı Mesleki Eğitim Kanunu ile 4/11/1981 tarihli ve 2547 sayılı Yükseköğretim Kanunu kapsamındaki öğrenci statüsünde olan çırak ve stajyerler, toplam çalışan sayısına dâhil edilmez.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(10)</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 xml:space="preserve">İşveren, </w:t>
      </w:r>
      <w:proofErr w:type="spellStart"/>
      <w:r w:rsidRPr="00645BA0">
        <w:rPr>
          <w:rFonts w:ascii="Times New Roman" w:hAnsi="Times New Roman" w:cs="Times New Roman"/>
          <w:color w:val="1C283D"/>
        </w:rPr>
        <w:t>sektörel</w:t>
      </w:r>
      <w:proofErr w:type="spellEnd"/>
      <w:r w:rsidRPr="00645BA0">
        <w:rPr>
          <w:rFonts w:ascii="Times New Roman" w:hAnsi="Times New Roman" w:cs="Times New Roman"/>
          <w:color w:val="1C283D"/>
        </w:rPr>
        <w:t xml:space="preserve"> düzenleme çerçevesinde maden ve yapı ile diğer sektörlerde öncelikli olarak hangi mesleki unvana sahip iş güvenliği uzmanlarının ve bunların yanında görev yapacak diğer mesleklere sahip iş güvenliği uzmanlarının belirlenmesine dair usul ve esaslar Bakanlıkça düzenlendikten sonra </w:t>
      </w:r>
      <w:proofErr w:type="spellStart"/>
      <w:r w:rsidRPr="00645BA0">
        <w:rPr>
          <w:rFonts w:ascii="Times New Roman" w:hAnsi="Times New Roman" w:cs="Times New Roman"/>
          <w:color w:val="1C283D"/>
        </w:rPr>
        <w:t>sektörel</w:t>
      </w:r>
      <w:proofErr w:type="spellEnd"/>
      <w:r w:rsidRPr="00645BA0">
        <w:rPr>
          <w:rFonts w:ascii="Times New Roman" w:hAnsi="Times New Roman" w:cs="Times New Roman"/>
          <w:color w:val="1C283D"/>
        </w:rPr>
        <w:t xml:space="preserve"> iş güvenliği uzmanlığı belgesine sahip olan iş güvenliği uzmanı görevlendirmek zorundadır.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İşverenin katılım sağlama ve bilgilendirme yükümlülüğü</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6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İşveren;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a) İşyerinden görevlendirilecek veya hizmet alınacak </w:t>
      </w:r>
      <w:proofErr w:type="spellStart"/>
      <w:r w:rsidRPr="00645BA0">
        <w:rPr>
          <w:rFonts w:ascii="Times New Roman" w:hAnsi="Times New Roman" w:cs="Times New Roman"/>
          <w:color w:val="1C283D"/>
        </w:rPr>
        <w:t>OSGB’de</w:t>
      </w:r>
      <w:proofErr w:type="spellEnd"/>
      <w:r w:rsidRPr="00645BA0">
        <w:rPr>
          <w:rFonts w:ascii="Times New Roman" w:hAnsi="Times New Roman" w:cs="Times New Roman"/>
          <w:color w:val="1C283D"/>
        </w:rPr>
        <w:t xml:space="preserve"> görevli işyeri hekimi, iş güvenliği uzmanı ve diğer sağlık personelinin görevlendirilmesi konusunda çalışan temsilcilerinin önceden görüşlerinin alınmasını sağlar.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b) Görevlendirdiği veya hizmet aldığı </w:t>
      </w:r>
      <w:proofErr w:type="spellStart"/>
      <w:r w:rsidRPr="00645BA0">
        <w:rPr>
          <w:rFonts w:ascii="Times New Roman" w:hAnsi="Times New Roman" w:cs="Times New Roman"/>
          <w:color w:val="1C283D"/>
        </w:rPr>
        <w:t>OSGB’de</w:t>
      </w:r>
      <w:proofErr w:type="spellEnd"/>
      <w:r w:rsidRPr="00645BA0">
        <w:rPr>
          <w:rFonts w:ascii="Times New Roman" w:hAnsi="Times New Roman" w:cs="Times New Roman"/>
          <w:color w:val="1C283D"/>
        </w:rPr>
        <w:t xml:space="preserve"> görev yapan kişiler ile bunların çalışma saatleri, görev, yetki ve sorumlulukları konusunda çalışan temsilcisi ve çalışanları bilgilendirir.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c) Çalışanların sağlık ve güvenliğini etkilediği bilinen veya etkilemesi muhtemel konular hakkında; görevlendirdiği kişi veya hizmet aldığı </w:t>
      </w:r>
      <w:proofErr w:type="spellStart"/>
      <w:r w:rsidRPr="00645BA0">
        <w:rPr>
          <w:rFonts w:ascii="Times New Roman" w:hAnsi="Times New Roman" w:cs="Times New Roman"/>
          <w:color w:val="1C283D"/>
        </w:rPr>
        <w:t>OSGB’yi</w:t>
      </w:r>
      <w:proofErr w:type="spellEnd"/>
      <w:r w:rsidRPr="00645BA0">
        <w:rPr>
          <w:rFonts w:ascii="Times New Roman" w:hAnsi="Times New Roman" w:cs="Times New Roman"/>
          <w:color w:val="1C283D"/>
        </w:rPr>
        <w:t>, başka işyerlerinden çalışmak üzere kendi işyerine gelen çalışanları ve bunların işverenlerini bilgilendirir.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ç) Başka bir işyerinden kendi işyerine çalışmak üzere gelen çalışanların sağlık bilgilerine, görevlendirdiği kişi veya hizmet aldığı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ulaşabilmesini sağlar.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d) İş sağlığı ve güvenliği mevzuatı gereği, yükümlü olduğu kayıt ve bildirimleri görevlendirdiği kişi veya hizmet aldığı OSGB ile işbirliği içerisinde yapar.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İşverenin sağlık ve güvenlik kayıtları ve onaylı deftere ilişkin yükümlülükleri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7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İşveren ilgili mevzuatta belirlenen süreler saklı kalmak kaydıyla;</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a) İşyerinde yürütülen iş sağlığı ve güvenliği faaliyetlerine ilişkin her türlü kaydı,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İşten ayrılma tarihinden itibaren en az 15 yıl süreyle çalışanların kişisel sağlık dosyalarını,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saklar</w:t>
      </w:r>
      <w:proofErr w:type="gramEnd"/>
      <w:r w:rsidRPr="00645BA0">
        <w:rPr>
          <w:rFonts w:ascii="Times New Roman" w:hAnsi="Times New Roman" w:cs="Times New Roman"/>
          <w:color w:val="1C283D"/>
        </w:rPr>
        <w:t>.</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(2) Çalışanın işyerinden ayrılarak başka bir işyerinde çalışmaya başlaması halinde, yeni işveren çalışanın kişisel sağlık dosyasını yazılı olarak talep eder, önceki işveren dosyanın bir örneğini onaylayarak bir ay içerisinde gönderir.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 Onaylı defter işyerinin bağlı bulunduğu Çalışma ve İş Kurumu İl Müdürlükleri</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(Mülga </w:t>
      </w:r>
      <w:proofErr w:type="gramStart"/>
      <w:r w:rsidRPr="00645BA0">
        <w:rPr>
          <w:rFonts w:ascii="Times New Roman" w:hAnsi="Times New Roman" w:cs="Times New Roman"/>
          <w:b/>
          <w:bCs/>
          <w:color w:val="1C283D"/>
        </w:rPr>
        <w:t>ibare:RG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(…)veya noterce her sayfası mühürlenmek suretiyle onaylanır.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(4) Onaylı defter yapılan tespitlere göre iş güvenliği uzmanı, işyeri hekimi ile işveren tarafından birlikte veya ayrı ayrı imzalanır. Onaylı deftere yazılan tespit ve öneriler işverene tebliğ edilmiş sayılır.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(5) Onaylı defterin asıl sureti işveren, diğer suretleri ise iş güvenliği uzmanı ve işyeri hekimi tarafından saklanır. Defterin imzalanması ve düzenli tutulmasından işveren sorumludur. Teftişe yetkili iş müfettişlerinin her istediğinde işveren onaylı defteri göstermek zorundadır.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Çalışanların hak ve yükümlülükleri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8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Çalışanlar sağlık ve güvenliklerini etkileyebilecek tehlikeleri iş sağlığı ve güvenliği kuruluna, kurulun bulunmadığı işyerlerinde ise işverene bildirerek durumun tespit edilmesini ve gerekli tedbirlerin alınmasını talep edebilir.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(2) Çalışanlar ve temsilcileri, işyerinde yürütülecek iş sağlığı ve güvenliği hizmetlerinin amaç ve usulleri konusunda haberdar edilir ve elde edilen verilerin kullanılması hakkında bilgilendirilirler.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 Çalışanlar, işyerinde sağlıklı ve güvenli çalışma ortamının korunması ve geliştirilmesi için;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İşyeri hekimi, iş güvenliği uzmanı veya işveren tarafından verilen iş sağlığı ve güvenliğiyle ilgili mevzuata uygun talimatlara uyar.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b) İş sağlığı ve güvenliği hizmetlerini yerine getirmek üzere işveren tarafından görevlendirilen kişi veya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yapacağı çalışmalarda işbirliği yapar.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İş sağlığı ve güvenliğine ilişkin çalışmalara, sağlık muayenelerine, bilgilendirme ve eğitim programlarına katılır.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ç) Makine, tesisat ve kişisel koruyucu donanımı verilen eğitim ve talimatlar doğrultusunda ve amacına uygun olarak kullanır.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d) Teftişe yetkili makam tarafından işyerinde tespit edilen noksanlık ve ilgili mevzuata aykırılıkların giderilmesi konusunda, işveren ve çalışan temsilcisi ile işbirliği yapar.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e) İşyerindeki makine, cihaz, araç, gereç, tesis ve binalarda sağlık ve güvenlik yönünden ciddi ve yakın bir tehlike ile karşılaştıklarında ve koruma tedbirlerinde bir eksiklik gördüklerinde, işverene veya çalışan temsilcisine derhal haber verir.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Hizmetin çalışanlara ücretsiz verilmesi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9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İş sağlığı ve güvenliği hizmetleri çalışanlara mali yük getirmeyecek şekilde sunulur.</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ÜÇÜNCÜ BÖLÜM</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lastRenderedPageBreak/>
        <w:t>İşyeri Sağlık ve Güvenlik Birimi ve Ortak Sağlık ve Güvenlik Birimi ile İş Sağlığı ve Güvenliği Hizmetlerinin Yürütülmesi için Sağlanacak Şartlar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İşyeri sağlık ve güvenlik birimi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10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İSGB; en az bir işyeri hekimi ile işyerinin tehlike sınıfına uygun belgeye sahip en az bir iş güvenliği uzmanının görevlendirilmesi ile oluşturulur. Bu birimde işveren diğer sağlık personeli de görevlendirebilir.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(2) İş sağlığı ve güvenliği hizmetlerinin yürütülmesi amacıyla işveren tarafından işyerlerinde kurulacak olan iş sağlığı ve güvenliği birimlerinde aşağıdaki şartlar sağlanır.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İSGB, iş sağlığı ve güvenliği hizmetlerinin yürütülmesine ve çalışan personel sayısına uygun büyüklükte bir yerde kurulur. Bu birimin asıl işin yürütüldüğü mekânda ve giriş katta kurulması esastır.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Bu birimlerde sekizer metrekareden az olmamak üzere bir iş güvenliği uzmanı odası ile işyeri hekimi tarafından kullanılmak üzere bir muayene odası ve 12 metrekareden az olmamak üzere bir ilkyardım ve acil müdahale odası bulunur. Tam zamanlı görevlendirilecek her işyeri hekimi ve iş güvenliği uzmanı için aynı şartlarda ayrı birer oda tahsis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c) </w:t>
      </w:r>
      <w:proofErr w:type="spellStart"/>
      <w:r w:rsidRPr="00645BA0">
        <w:rPr>
          <w:rFonts w:ascii="Times New Roman" w:hAnsi="Times New Roman" w:cs="Times New Roman"/>
          <w:color w:val="1C283D"/>
        </w:rPr>
        <w:t>İSGB’ler</w:t>
      </w:r>
      <w:proofErr w:type="spellEnd"/>
      <w:r w:rsidRPr="00645BA0">
        <w:rPr>
          <w:rFonts w:ascii="Times New Roman" w:hAnsi="Times New Roman" w:cs="Times New Roman"/>
          <w:color w:val="1C283D"/>
        </w:rPr>
        <w:t xml:space="preserve"> Ek-1’de belirtilen araç ve gereçler ile donatılır ve işyerinde çalışanların acil durumlarda en yakın sağlık birimine ulaştırılmasını sağlamak üzere uygun araç bulundurulur.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(3) </w:t>
      </w:r>
      <w:proofErr w:type="spellStart"/>
      <w:r w:rsidRPr="00645BA0">
        <w:rPr>
          <w:rFonts w:ascii="Times New Roman" w:hAnsi="Times New Roman" w:cs="Times New Roman"/>
          <w:color w:val="1C283D"/>
        </w:rPr>
        <w:t>İSGB’nin</w:t>
      </w:r>
      <w:proofErr w:type="spellEnd"/>
      <w:r w:rsidRPr="00645BA0">
        <w:rPr>
          <w:rFonts w:ascii="Times New Roman" w:hAnsi="Times New Roman" w:cs="Times New Roman"/>
          <w:color w:val="1C283D"/>
        </w:rPr>
        <w:t xml:space="preserve"> bölümleri aynı alanda bulunur ve bu alan çalışanlar tarafından kolaylıkla görülebilecek şekilde işaretlenir.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(4)</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-31/1/2013-28545)</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 xml:space="preserve">Sağlık Bakanlığından ruhsatlı sağlık hizmeti sunucusu olan işyerlerinde kurulacak </w:t>
      </w:r>
      <w:proofErr w:type="spellStart"/>
      <w:r w:rsidRPr="00645BA0">
        <w:rPr>
          <w:rFonts w:ascii="Times New Roman" w:hAnsi="Times New Roman" w:cs="Times New Roman"/>
          <w:color w:val="1C283D"/>
        </w:rPr>
        <w:t>İSGB’lerde</w:t>
      </w:r>
      <w:proofErr w:type="spellEnd"/>
      <w:r w:rsidRPr="00645BA0">
        <w:rPr>
          <w:rFonts w:ascii="Times New Roman" w:hAnsi="Times New Roman" w:cs="Times New Roman"/>
          <w:color w:val="1C283D"/>
        </w:rPr>
        <w:t xml:space="preserve"> ilk yardım ve acil müdahale odası şartı ve EK-1’de belirtilen araç ve gereçler ile ulaşım amaçlı araç bulundurulması zorunluluğu aranmaz.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İş sağlığı ve güvenliği hizmetlerinin yürütülmesi amacıyla sağlanacak şartlar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11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(1) Tam süreli işyeri hekimi ve iş güvenliği uzmanı görevlendirilmesi gerekli olmayan hallerde işveren, görevlendirdiği kişi veya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görevlerini yerine getirmeleri amacı ile asgari bu maddedeki şartları sağlar.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(2) 50 ve daha fazla çalışanı olan işyerlerinde işveren,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İşyeri hekimi ile diğer sağlık personeline ve iş güvenliği uzmanına 8 metrekareden az olmamak üzere toplam iki oda temin eder.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İşyerinde ayrıca acil durumlarda çalışanların en yakın sağlık birimine ulaştırılmasını sağlamak üzere uygun araç bulundurulur.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 50’den az çalışanı olan işyerlerinde işveren, işyeri hekimi, iş güvenliği uzmanı ve diğer sağlık personelinin iş sağlığı ve güvenliği hizmetini etkin verebilmesi için çalışma süresince kullanılmak üzere uygun bir yer sağlar.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(4) Birden fazla işyerinin bulunduğu iş merkezleri, iş hanları gibi yerlerde bulunan ve 50’den az çalışanı olan işverenlerin yürütecekleri iş sağlığı ve güvenliği hizmetleri için; koordinasyon yönetim tarafından sağlanmak üzere ortaklaşa kullanılabilecek bir mekân oluşturulabilir. Oluşturulacak mekândan hizmet sunulacak toplam çalışan sayısı 50’den az olması durumunda üçüncü fıkra, 50’den fazla olması durumunda ise ikinci fıkra hükümlerine uygunluk sağlanır.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(5) İş sağlığı ve güvenliği hizmetlerinin yürütülmesi için işveren tarafından ayrılan çalışma yerlerinin bölüm ve birimlerinin aynı alan içerisinde bulunması esastır. Bu bölüm ve birimlerin bulunduğu yerler çalışanlar tarafından kolaylıkla görülebilecek şekilde işaretlenir.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(6) Tam süreli işyeri hekimi ve iş güvenliği uzmanı görevlendirilmesi zorunlu olmayan hallerde, işyerinde bu maddeye göre oluşturulan ve belirtilen şartları karşılayan birim, düzenlenen sağlık raporları bakımından İSGB olarak kabul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(7)</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-30/6/2016-29758)</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50’den az çalışanı olan ve az tehlikeli sınıfta yer alan işyerlerinde; işveren ve hizmet sunanlar arasında mutabık kalınarak aynı sözleşme yılı içerisinde, aylık hizmet süreleri birleştirilebilir veya hizmet sunum aralıkları belirlenebilir.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Ortak sağlık ve güvenlik birimi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12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OSGB kurulabilmesi ve hizmet sunabilmesi için tam süreli iş sözleşmesiyle çalışan en az bir;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İşyeri hekimi,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İş güvenliği uzmanı,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Diğer sağlık personeli,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istihdamı</w:t>
      </w:r>
      <w:proofErr w:type="gramEnd"/>
      <w:r w:rsidRPr="00645BA0">
        <w:rPr>
          <w:rFonts w:ascii="Times New Roman" w:hAnsi="Times New Roman" w:cs="Times New Roman"/>
          <w:color w:val="1C283D"/>
        </w:rPr>
        <w:t xml:space="preserve"> zorunludur.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w:t>
      </w:r>
      <w:proofErr w:type="spellStart"/>
      <w:r w:rsidRPr="00645BA0">
        <w:rPr>
          <w:rFonts w:ascii="Times New Roman" w:hAnsi="Times New Roman" w:cs="Times New Roman"/>
          <w:color w:val="1C283D"/>
        </w:rPr>
        <w:t>OSGB’lerde</w:t>
      </w:r>
      <w:proofErr w:type="spellEnd"/>
      <w:r w:rsidRPr="00645BA0">
        <w:rPr>
          <w:rFonts w:ascii="Times New Roman" w:hAnsi="Times New Roman" w:cs="Times New Roman"/>
          <w:color w:val="1C283D"/>
        </w:rPr>
        <w:t xml:space="preserve"> tam süreli görevlendirilenler, başka bir </w:t>
      </w:r>
      <w:proofErr w:type="spellStart"/>
      <w:r w:rsidRPr="00645BA0">
        <w:rPr>
          <w:rFonts w:ascii="Times New Roman" w:hAnsi="Times New Roman" w:cs="Times New Roman"/>
          <w:color w:val="1C283D"/>
        </w:rPr>
        <w:t>OSGB’de</w:t>
      </w:r>
      <w:proofErr w:type="spellEnd"/>
      <w:r w:rsidRPr="00645BA0">
        <w:rPr>
          <w:rFonts w:ascii="Times New Roman" w:hAnsi="Times New Roman" w:cs="Times New Roman"/>
          <w:color w:val="1C283D"/>
        </w:rPr>
        <w:t xml:space="preserve"> veya işyerinde aynı unvanla veya Bakanlıkça yetkilendirilen eğitim kurumlarında eğitici unvanıyla görev alamaz.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 xml:space="preserve">(3)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iş sağlığı ve güvenliği hizmetlerinin yürütülmesine ve personel sayısına yetecek asgari büyüklükte; işyeri hekimi tarafından kullanılmak üzere en az 10 metrekarelik bir muayene odası, 15 metrekarelik ilkyardım ve acil müdahale, 10 metrekarelik iş güvenliği uzmanı odaları ile 12 metrekarelik bekleme yeri, uygun büyüklükte arşiv odası ve en az bir tuvalet ve lavabodan oluşur.</w:t>
      </w:r>
      <w:proofErr w:type="gramEnd"/>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(4)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sözleşme yaptıkları işyerlerine sunulacak iş sağlığı ve güvenliği hizmetlerini, işyerinin tehlike sınıfı ve çalışan sayısına göre belirlenen sürelerden az olmamak kaydı ile yürütür.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(5)</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(Değişik </w:t>
      </w:r>
      <w:proofErr w:type="gramStart"/>
      <w:r w:rsidRPr="00645BA0">
        <w:rPr>
          <w:rFonts w:ascii="Times New Roman" w:hAnsi="Times New Roman" w:cs="Times New Roman"/>
          <w:b/>
          <w:bCs/>
          <w:color w:val="1C283D"/>
        </w:rPr>
        <w:t>cümle:RG</w:t>
      </w:r>
      <w:proofErr w:type="gramEnd"/>
      <w:r w:rsidRPr="00645BA0">
        <w:rPr>
          <w:rFonts w:ascii="Times New Roman" w:hAnsi="Times New Roman" w:cs="Times New Roman"/>
          <w:b/>
          <w:bCs/>
          <w:color w:val="1C283D"/>
        </w:rPr>
        <w:t>-31/1/2013-28545)</w:t>
      </w:r>
      <w:r w:rsidRPr="00645BA0">
        <w:rPr>
          <w:rStyle w:val="apple-converted-space"/>
          <w:rFonts w:ascii="Times New Roman" w:hAnsi="Times New Roman" w:cs="Times New Roman"/>
          <w:b/>
          <w:bCs/>
          <w:color w:val="1C283D"/>
        </w:rPr>
        <w:t>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kuruldukları il ve sınır komşusu illerde hizmet sunmaya yetkilidir.</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(Değişik </w:t>
      </w:r>
      <w:proofErr w:type="gramStart"/>
      <w:r w:rsidRPr="00645BA0">
        <w:rPr>
          <w:rFonts w:ascii="Times New Roman" w:hAnsi="Times New Roman" w:cs="Times New Roman"/>
          <w:b/>
          <w:bCs/>
          <w:color w:val="1C283D"/>
        </w:rPr>
        <w:t>cümle:RG</w:t>
      </w:r>
      <w:proofErr w:type="gramEnd"/>
      <w:r w:rsidRPr="00645BA0">
        <w:rPr>
          <w:rFonts w:ascii="Times New Roman" w:hAnsi="Times New Roman" w:cs="Times New Roman"/>
          <w:b/>
          <w:bCs/>
          <w:color w:val="1C283D"/>
        </w:rPr>
        <w:t>-31/1/2013-28545)</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 xml:space="preserve">Sınır illerin dışında hizmet verilebilmesi için, bu Yönetmelikte belirtilen şartları sağlayarak o illerde şube açılması zorunludur. Ancak niteliği gereği birden fazla ilde yürütülmesi gereken raylı sistem, yol ve nakil hattı inşası veya bakımı ve onarımı gibi işlerde hizmet alınan </w:t>
      </w:r>
      <w:proofErr w:type="spellStart"/>
      <w:r w:rsidRPr="00645BA0">
        <w:rPr>
          <w:rFonts w:ascii="Times New Roman" w:hAnsi="Times New Roman" w:cs="Times New Roman"/>
          <w:color w:val="1C283D"/>
        </w:rPr>
        <w:t>OSGB’nin</w:t>
      </w:r>
      <w:proofErr w:type="spellEnd"/>
      <w:r w:rsidRPr="00645BA0">
        <w:rPr>
          <w:rFonts w:ascii="Times New Roman" w:hAnsi="Times New Roman" w:cs="Times New Roman"/>
          <w:color w:val="1C283D"/>
        </w:rPr>
        <w:t xml:space="preserve"> işin yapıldığı illerden herhangi birisinde yetkilendirilmiş olması yeterlidir.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(6)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yetkilendirildikleri il sınırı içerisinde izinsiz şube açamayacağı gibi herhangi bir şekilde irtibat bürosu da açamazlar. Şube açmak istediklerinde bu Yönetmelikte belirtilen şartları sağlarlar.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(7)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işyerlerine hizmet verdikleri sürece yetki aldıkları adreste, açık ve faaliyette bulunması esastır. Günlük çalışma süresi içinde verilen hizmet ve faaliyetler konusunda yetkili bir kişinin </w:t>
      </w:r>
      <w:proofErr w:type="spellStart"/>
      <w:r w:rsidRPr="00645BA0">
        <w:rPr>
          <w:rFonts w:ascii="Times New Roman" w:hAnsi="Times New Roman" w:cs="Times New Roman"/>
          <w:color w:val="1C283D"/>
        </w:rPr>
        <w:t>OSGB’de</w:t>
      </w:r>
      <w:proofErr w:type="spellEnd"/>
      <w:r w:rsidRPr="00645BA0">
        <w:rPr>
          <w:rFonts w:ascii="Times New Roman" w:hAnsi="Times New Roman" w:cs="Times New Roman"/>
          <w:color w:val="1C283D"/>
        </w:rPr>
        <w:t xml:space="preserve"> hazır bulunması sağlanır.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(8) OSGB, 10/2/2004 tarihli ve 25369 sayılı Resmî </w:t>
      </w:r>
      <w:proofErr w:type="spellStart"/>
      <w:r w:rsidRPr="00645BA0">
        <w:rPr>
          <w:rFonts w:ascii="Times New Roman" w:hAnsi="Times New Roman" w:cs="Times New Roman"/>
          <w:color w:val="1C283D"/>
        </w:rPr>
        <w:t>Gazete’de</w:t>
      </w:r>
      <w:proofErr w:type="spellEnd"/>
      <w:r w:rsidRPr="00645BA0">
        <w:rPr>
          <w:rFonts w:ascii="Times New Roman" w:hAnsi="Times New Roman" w:cs="Times New Roman"/>
          <w:color w:val="1C283D"/>
        </w:rPr>
        <w:t xml:space="preserve"> yayımlanan İşyeri Bina ve Eklentilerinde Alınacak Sağlık ve Güvenlik Önlemlerine İlişkin Yönetmelikte belirtilen niteliklere uygun şekilde oluşturulur ve Ek-1’de belirtilen araç ve gereçlerle donatılır.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iş merkezi, iş hanı ve alışveriş merkezleri gibi binalarda kuruluyor ise binaların, İşyeri Bina ve Eklentilerinde Alınacak Sağlık ve Güvenlik Önlemlerine İlişkin Yönetmeliğin acil çıkış düzenlemesine ilişkin hükümlerine uygunluğu yeterli kabul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(9)</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zemin katta veya müstakil binalarda kurulması esastır. Ancak tuvalet ve arşiv bölümleri hariç </w:t>
      </w:r>
      <w:proofErr w:type="spellStart"/>
      <w:r w:rsidRPr="00645BA0">
        <w:rPr>
          <w:rFonts w:ascii="Times New Roman" w:hAnsi="Times New Roman" w:cs="Times New Roman"/>
          <w:color w:val="1C283D"/>
        </w:rPr>
        <w:t>OSGB’lerde</w:t>
      </w:r>
      <w:proofErr w:type="spellEnd"/>
      <w:r w:rsidRPr="00645BA0">
        <w:rPr>
          <w:rFonts w:ascii="Times New Roman" w:hAnsi="Times New Roman" w:cs="Times New Roman"/>
          <w:color w:val="1C283D"/>
        </w:rPr>
        <w:t xml:space="preserve"> bulunması gereken diğer bölümler, yol seviyesinden girişi olmayan katlarda kurulamaz. Tuvalet ve arşiv bölümleri ise </w:t>
      </w:r>
      <w:proofErr w:type="spellStart"/>
      <w:r w:rsidRPr="00645BA0">
        <w:rPr>
          <w:rFonts w:ascii="Times New Roman" w:hAnsi="Times New Roman" w:cs="Times New Roman"/>
          <w:color w:val="1C283D"/>
        </w:rPr>
        <w:t>OSGB’ye</w:t>
      </w:r>
      <w:proofErr w:type="spellEnd"/>
      <w:r w:rsidRPr="00645BA0">
        <w:rPr>
          <w:rFonts w:ascii="Times New Roman" w:hAnsi="Times New Roman" w:cs="Times New Roman"/>
          <w:color w:val="1C283D"/>
        </w:rPr>
        <w:t xml:space="preserve"> ait olmak kaydıyla bodrum katta bulunabilir. Kat niteliklerinin tespitinde tapu kayıtları esas alınır.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(10)</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proofErr w:type="spellStart"/>
      <w:r w:rsidRPr="00645BA0">
        <w:rPr>
          <w:rFonts w:ascii="Times New Roman" w:hAnsi="Times New Roman" w:cs="Times New Roman"/>
          <w:color w:val="1C283D"/>
        </w:rPr>
        <w:t>OSGB’lerde</w:t>
      </w:r>
      <w:proofErr w:type="spellEnd"/>
      <w:r w:rsidRPr="00645BA0">
        <w:rPr>
          <w:rFonts w:ascii="Times New Roman" w:hAnsi="Times New Roman" w:cs="Times New Roman"/>
          <w:color w:val="1C283D"/>
        </w:rPr>
        <w:t xml:space="preserve"> adres değişikliğinden önce veya unvan değişikliği sonrasında, e-devlet sistemi kullanılarak Genel Müdürlüğe başvurulur. Yeni adresin Genel Müdürlükçe onaylanmasına müteakip işlemler ilk başvuru hükümlerine tabi olarak yürütülür. Adres değişikliği işlemi tamamlanıncaya kadar hizmet vermek isteyen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yetki aldığı mevcut adreste faaliyetine devam eder. Unvan değişikliğinde yetki belgesi yenileme başvuru süresi 30 gündür.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(11) Şirket ortaklarında değişiklik olması halinde, durum 30 gün içerisinde Genel Müdürlüğe bildirilir. Yeni şirket ortaklarının ilgili mevzuat hükümlerinde belirtilen şartlara uygun olmaması halinde durumun düzeltilmesi amacıyla Genel Müdürlükçe şirkete 30 gün süre verilir.</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DÖRDÜNCÜ BÖLÜM</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İşyeri Sağlık ve Güvenlik Birimi ile Ortak Sağlık ve Güvenlik Biriminin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Çalışma Usul ve Esasları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 xml:space="preserve">İSGB ve </w:t>
      </w:r>
      <w:proofErr w:type="spellStart"/>
      <w:r w:rsidRPr="00645BA0">
        <w:rPr>
          <w:rFonts w:ascii="Times New Roman" w:hAnsi="Times New Roman" w:cs="Times New Roman"/>
          <w:b/>
          <w:bCs/>
          <w:color w:val="1C283D"/>
        </w:rPr>
        <w:t>OSGB’lerin</w:t>
      </w:r>
      <w:proofErr w:type="spellEnd"/>
      <w:r w:rsidRPr="00645BA0">
        <w:rPr>
          <w:rFonts w:ascii="Times New Roman" w:hAnsi="Times New Roman" w:cs="Times New Roman"/>
          <w:b/>
          <w:bCs/>
          <w:color w:val="1C283D"/>
        </w:rPr>
        <w:t xml:space="preserve"> görev, yetki ve sorumlulukları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13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(1) İSGB ve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işyerlerinde sağlıklı ve güvenli bir çalışma ortamı oluşturulmasına katkıda bulunulması amacıyla;</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İşyerinde sağlık ve güvenlik risklerine karşı yürütülecek her türlü koruyucu, önleyici ve düzeltici faaliyeti kapsayacak şekilde, çalışma ortamı gözetimi konusunda işverene rehberlik yapılmasından ve öneriler hazırlayarak onayına sunulmasından,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Çalışanların sağlığını korumak ve geliştirmek amacı ile yapılacak sağlık gözetiminin uygulanmasından,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Çalışanların iş sağlığı ve güvenliği eğitimleri ve bilgilendirilmeleri konusunda planlama yapılarak işverenin onayına sunulmasından,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ç) İşyerinde kaza, yangın, doğal afet ve bunun gibi acil müdahale gerektiren durumların belirlenmesi, acil durum planının hazırlanması, ilkyardım ve acil müdahale bakımından yapılması gereken uygulamaların organizasyonu ile ilgili diğer birim, kurum ve kuruluşlarla işbirliği yapılmasından,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d) Yıllık çalışma planı, yıllık değerlendirme raporu, çalışma ortamının gözetimi, çalışanların sağlık gözetimi, iş kazası ve meslek hastalığı ile iş sağlığı ve güvenliğine ilişkin bilgilerin ve çalışma sonuçlarının kayıt altına alınmasından,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e) Çalışanların yürüttüğü işler, işyerinde yapılan risk değerlendirmesi sonuçları ve </w:t>
      </w:r>
      <w:proofErr w:type="spellStart"/>
      <w:r w:rsidRPr="00645BA0">
        <w:rPr>
          <w:rFonts w:ascii="Times New Roman" w:hAnsi="Times New Roman" w:cs="Times New Roman"/>
          <w:color w:val="1C283D"/>
        </w:rPr>
        <w:t>maruziyet</w:t>
      </w:r>
      <w:proofErr w:type="spellEnd"/>
      <w:r w:rsidRPr="00645BA0">
        <w:rPr>
          <w:rFonts w:ascii="Times New Roman" w:hAnsi="Times New Roman" w:cs="Times New Roman"/>
          <w:color w:val="1C283D"/>
        </w:rPr>
        <w:t xml:space="preserve"> bilgileri ile işe giriş ve periyodik sağlık muayenesi sonuçları, iş kazaları ile meslek hastalıkları kayıtlarının, işyerindeki kişisel sağlık dosyalarında gizlilik ilkesine uyularak saklanmasından,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f) İşyeri hekimi ve diğer sağlık personelinin görev, yetki, sorumluluk ve eğitimleri ile ilgili yönetmelik ile İş Güvenliği Uzmanlarının Görev, Yetki, Sorumluluk ve Eğitimleri Hakkında Yönetmelik kapsamında hizmet verdikleri alanlarda belirtilen görevlerin yerine getirilip getirilmediğinin izlenmesinden,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sorumludurlar</w:t>
      </w:r>
      <w:proofErr w:type="gramEnd"/>
      <w:r w:rsidRPr="00645BA0">
        <w:rPr>
          <w:rFonts w:ascii="Times New Roman" w:hAnsi="Times New Roman" w:cs="Times New Roman"/>
          <w:color w:val="1C283D"/>
        </w:rPr>
        <w:t>.</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İşyerlerinde iş sağlığı ve güvenliği hizmeti sunmak üzere </w:t>
      </w:r>
      <w:proofErr w:type="spellStart"/>
      <w:r w:rsidRPr="00645BA0">
        <w:rPr>
          <w:rFonts w:ascii="Times New Roman" w:hAnsi="Times New Roman" w:cs="Times New Roman"/>
          <w:color w:val="1C283D"/>
        </w:rPr>
        <w:t>OSGB’lerce</w:t>
      </w:r>
      <w:proofErr w:type="spellEnd"/>
      <w:r w:rsidRPr="00645BA0">
        <w:rPr>
          <w:rFonts w:ascii="Times New Roman" w:hAnsi="Times New Roman" w:cs="Times New Roman"/>
          <w:color w:val="1C283D"/>
        </w:rPr>
        <w:t xml:space="preserve"> görevlendirilen işyeri hekimi ve iş güvenliği uzmanı tarafından saklanması gereken onaylı defter suretleri,</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(Ek </w:t>
      </w:r>
      <w:proofErr w:type="gramStart"/>
      <w:r w:rsidRPr="00645BA0">
        <w:rPr>
          <w:rFonts w:ascii="Times New Roman" w:hAnsi="Times New Roman" w:cs="Times New Roman"/>
          <w:b/>
          <w:bCs/>
          <w:color w:val="1C283D"/>
        </w:rPr>
        <w:t>ibare:RG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u w:val="single"/>
        </w:rPr>
        <w:t xml:space="preserve">yıllık </w:t>
      </w:r>
      <w:r w:rsidRPr="00645BA0">
        <w:rPr>
          <w:rFonts w:ascii="Times New Roman" w:hAnsi="Times New Roman" w:cs="Times New Roman"/>
          <w:color w:val="1C283D"/>
          <w:u w:val="single"/>
        </w:rPr>
        <w:lastRenderedPageBreak/>
        <w:t>çalışma planı ve yıllık değerlendirme raporu suretleri ile çalışanlara verilen iş sağlığı ve güvenliği eğitimlerine dair kayıtlar</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OSGB arşivinde tutulur ve istenmesi halinde denetime yetkili memurlara gösterilir. Kendilerinden talep edilmese dahi, sözleşme süresi sonunda bütün kayıt ve dosyalar </w:t>
      </w:r>
      <w:proofErr w:type="spellStart"/>
      <w:r w:rsidRPr="00645BA0">
        <w:rPr>
          <w:rFonts w:ascii="Times New Roman" w:hAnsi="Times New Roman" w:cs="Times New Roman"/>
          <w:color w:val="1C283D"/>
        </w:rPr>
        <w:t>OSGB’lerce</w:t>
      </w:r>
      <w:proofErr w:type="spellEnd"/>
      <w:r w:rsidRPr="00645BA0">
        <w:rPr>
          <w:rFonts w:ascii="Times New Roman" w:hAnsi="Times New Roman" w:cs="Times New Roman"/>
          <w:color w:val="1C283D"/>
        </w:rPr>
        <w:t xml:space="preserve"> işverene teslim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(3) İSGB ve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iş sağlığı ve güvenliği hizmetlerinin sunulması sırasında işin normal akışını aksatmamaya özen gösterirler.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(4)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iş sağlığı ve güvenliği hizmetlerinin tamamını veya bir kısmını başka bir kişi veya kuruma devredemezler.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(5) </w:t>
      </w:r>
      <w:proofErr w:type="spellStart"/>
      <w:r w:rsidRPr="00645BA0">
        <w:rPr>
          <w:rFonts w:ascii="Times New Roman" w:hAnsi="Times New Roman" w:cs="Times New Roman"/>
          <w:color w:val="1C283D"/>
        </w:rPr>
        <w:t>OSGB’lerce</w:t>
      </w:r>
      <w:proofErr w:type="spellEnd"/>
      <w:r w:rsidRPr="00645BA0">
        <w:rPr>
          <w:rFonts w:ascii="Times New Roman" w:hAnsi="Times New Roman" w:cs="Times New Roman"/>
          <w:color w:val="1C283D"/>
        </w:rPr>
        <w:t xml:space="preserve"> istihdam edilen kişilere ilişkin sözleşmeler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üzerinden beş işgünü içerisinde Genel Müdürlüğe bildirilir.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(6)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herhangi bir sebeple faaliyetlerini bırakmaları veya belgelerinin Genel Müdürlükçe iptal edilmesi halinde 30 gün içinde yetki belgelerinin asıllarını Genel Müdürlüğe iade ederler.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(7)</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proofErr w:type="spellStart"/>
      <w:r w:rsidRPr="00645BA0">
        <w:rPr>
          <w:rFonts w:ascii="Times New Roman" w:hAnsi="Times New Roman" w:cs="Times New Roman"/>
          <w:color w:val="1C283D"/>
        </w:rPr>
        <w:t>OSGB’de</w:t>
      </w:r>
      <w:proofErr w:type="spellEnd"/>
      <w:r w:rsidRPr="00645BA0">
        <w:rPr>
          <w:rFonts w:ascii="Times New Roman" w:hAnsi="Times New Roman" w:cs="Times New Roman"/>
          <w:color w:val="1C283D"/>
        </w:rPr>
        <w:t xml:space="preserve"> sorumlu müdür olarak görevlendirilen kişinin değişmesi veya bu kişinin görevinden ayrılması durumunda, </w:t>
      </w:r>
      <w:proofErr w:type="spellStart"/>
      <w:r w:rsidRPr="00645BA0">
        <w:rPr>
          <w:rFonts w:ascii="Times New Roman" w:hAnsi="Times New Roman" w:cs="Times New Roman"/>
          <w:color w:val="1C283D"/>
        </w:rPr>
        <w:t>OSGB’ce</w:t>
      </w:r>
      <w:proofErr w:type="spellEnd"/>
      <w:r w:rsidRPr="00645BA0">
        <w:rPr>
          <w:rFonts w:ascii="Times New Roman" w:hAnsi="Times New Roman" w:cs="Times New Roman"/>
          <w:color w:val="1C283D"/>
        </w:rPr>
        <w:t xml:space="preserve"> en geç 30 gün içerisinde yeni sorumlu müdürün İSG-KATİP üzerinden atanması zorunludur.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Görevlendirme belgesi ve sözleşme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14 –</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(1) İşyerinde çalışanlar arasından işyeri hekimi, iş güvenliği uzmanı ve diğer sağlık personeli görevlendirilmesi durumunda bu kişilerle işveren arasında; </w:t>
      </w:r>
      <w:proofErr w:type="spellStart"/>
      <w:r w:rsidRPr="00645BA0">
        <w:rPr>
          <w:rFonts w:ascii="Times New Roman" w:hAnsi="Times New Roman" w:cs="Times New Roman"/>
          <w:color w:val="1C283D"/>
        </w:rPr>
        <w:t>OSGB’lerden</w:t>
      </w:r>
      <w:proofErr w:type="spellEnd"/>
      <w:r w:rsidRPr="00645BA0">
        <w:rPr>
          <w:rFonts w:ascii="Times New Roman" w:hAnsi="Times New Roman" w:cs="Times New Roman"/>
          <w:color w:val="1C283D"/>
        </w:rPr>
        <w:t xml:space="preserve"> hizmet alınması durumunda OSGB ile işveren arasında sözleşme imzalanır.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(2) İş sağlığı ve güvenliği hizmetlerinin sunulması amacıyla işyerlerinde görevlendirilen kişilerin, doğum, hastalık ve yıllık izin gibi zorunlu nedenler sebebiyle değiştirilmesi ve değişiklik süresinin 30 günü geçmesi halinde, durum Genel Müdürlüğe bildirilir. İş Kanunundaki çalışma süreleri saklı kalmak kaydıyla, kamu kurum ve kuruluşları hariç diğer işyerlerinde iş sağlığı ve güvenliği hizmetinin sunulması için hesaplanan zorunlu süre bölünmek suretiyle birden fazla kişi görevlendirmesi yapılamaz.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 Sözleşme ve görevlendirme belgeleri Yönetmelikteki eklerine uygun olarak aşağıda belirtilen usul ve esaslar çerçevesinde düzenlenir.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OSGB ile işveren arasında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sistemindeki örneğine uygun sözleşme düzenlenir ve karşılıklı olarak en geç beş gün içerisinde sistem üzerinden onaylanır.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sistemi üzerinden onaylanan sözleşme nüshalarından biri işveren tarafından, biri OSGB tarafından saklanır. OSGB, sözleşme yaptığı işyerine hizmet verecek işyeri hekimi, iş güvenliği uzmanı ve diğer sağlık personelini, bu konuda ayrıca bilgilendirir.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İşyerinde çalışanlar arasından görevlendirme yapılması durumunda, işyeri hekimi, iş güvenliği uzmanı, diğer sağlık personeli ile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sistemindeki örneğine uygun sözleşme veya görevlendirme belgesi düzenlenir ve karşılıklı olarak en geç beş gün içerisinde sistem üzerinden onaylanır.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sistemi üzerinden onaylanan sözleşmenin bir nüshası işveren tarafından, biri sözleşme veya görevlendirme yapılan kişiler tarafından saklanır.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-30/6/2016-29758)</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Kamu kurum ve kuruluşlarına ait işyerlerinde çalışanlar arasından görevlendirme yapılması durumunda en geç beş gün içerisinde İSG-</w:t>
      </w:r>
      <w:proofErr w:type="spellStart"/>
      <w:r w:rsidRPr="00645BA0">
        <w:rPr>
          <w:rFonts w:ascii="Times New Roman" w:hAnsi="Times New Roman" w:cs="Times New Roman"/>
          <w:color w:val="1C283D"/>
        </w:rPr>
        <w:t>KATİP’teki</w:t>
      </w:r>
      <w:proofErr w:type="spellEnd"/>
      <w:r w:rsidRPr="00645BA0">
        <w:rPr>
          <w:rFonts w:ascii="Times New Roman" w:hAnsi="Times New Roman" w:cs="Times New Roman"/>
          <w:color w:val="1C283D"/>
        </w:rPr>
        <w:t xml:space="preserve"> örneğine uygun görevlendirme belgesi düzenlenir ve sistem üzerinden ilgili kişiler tarafından onaylanır. Görevlendirmenin farklı bir kamu kurum ve kuruluşuna ait işyerlerine yapılması halinde düzenlenen görevlendirme belgesinin görevlendirilen kişiler tarafından da sistem üzerinden onaylanması gerekmektedir.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üzerinden onaylanan görevlendirme belgesinin bir nüshası kurum tarafından, bir nüshası da görevlendirme yapılan kişiler tarafından saklanır.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(4)</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-30/6/2016-29758)</w:t>
      </w:r>
      <w:r w:rsidRPr="00645BA0">
        <w:rPr>
          <w:rFonts w:ascii="Times New Roman" w:hAnsi="Times New Roman" w:cs="Times New Roman"/>
          <w:b/>
          <w:bCs/>
          <w:color w:val="1C283D"/>
          <w:vertAlign w:val="superscript"/>
        </w:rPr>
        <w:t>(2)</w:t>
      </w:r>
      <w:r w:rsidRPr="00645BA0">
        <w:rPr>
          <w:rStyle w:val="apple-converted-space"/>
          <w:rFonts w:ascii="Times New Roman" w:hAnsi="Times New Roman" w:cs="Times New Roman"/>
          <w:b/>
          <w:bCs/>
          <w:color w:val="1C283D"/>
          <w:vertAlign w:val="superscript"/>
        </w:rPr>
        <w:t> </w:t>
      </w:r>
      <w:r w:rsidRPr="00645BA0">
        <w:rPr>
          <w:rFonts w:ascii="Times New Roman" w:hAnsi="Times New Roman" w:cs="Times New Roman"/>
          <w:color w:val="1C283D"/>
        </w:rPr>
        <w:t>İş güvenliği uzmanı, işyeri hekimi veya diğer sağlık personeli belgesi olan işverenin; işyerindeki işyeri hekimliği, iş güvenliği uzmanlığı veya diğer sağlık personeli görevini kendisinin üstlenmesi durumunda, İSG-</w:t>
      </w:r>
      <w:proofErr w:type="spellStart"/>
      <w:r w:rsidRPr="00645BA0">
        <w:rPr>
          <w:rFonts w:ascii="Times New Roman" w:hAnsi="Times New Roman" w:cs="Times New Roman"/>
          <w:color w:val="1C283D"/>
        </w:rPr>
        <w:t>KATİP’teki</w:t>
      </w:r>
      <w:proofErr w:type="spellEnd"/>
      <w:r w:rsidRPr="00645BA0">
        <w:rPr>
          <w:rFonts w:ascii="Times New Roman" w:hAnsi="Times New Roman" w:cs="Times New Roman"/>
          <w:color w:val="1C283D"/>
        </w:rPr>
        <w:t xml:space="preserve"> örneğine uygun taahhütname işveren tarafından en geç beş gün içinde düzenlenerek onaylanır.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(5)</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-30/6/2016-29758)</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Kamu kurum ve kuruluşlarına ait işyerlerinde </w:t>
      </w:r>
      <w:proofErr w:type="spellStart"/>
      <w:r w:rsidRPr="00645BA0">
        <w:rPr>
          <w:rFonts w:ascii="Times New Roman" w:hAnsi="Times New Roman" w:cs="Times New Roman"/>
          <w:color w:val="1C283D"/>
        </w:rPr>
        <w:t>OSGB’lerden</w:t>
      </w:r>
      <w:proofErr w:type="spellEnd"/>
      <w:r w:rsidRPr="00645BA0">
        <w:rPr>
          <w:rFonts w:ascii="Times New Roman" w:hAnsi="Times New Roman" w:cs="Times New Roman"/>
          <w:color w:val="1C283D"/>
        </w:rPr>
        <w:t xml:space="preserve"> hizmet alınması halinde; İSG-</w:t>
      </w:r>
      <w:proofErr w:type="spellStart"/>
      <w:r w:rsidRPr="00645BA0">
        <w:rPr>
          <w:rFonts w:ascii="Times New Roman" w:hAnsi="Times New Roman" w:cs="Times New Roman"/>
          <w:color w:val="1C283D"/>
        </w:rPr>
        <w:t>KATİP’teki</w:t>
      </w:r>
      <w:proofErr w:type="spellEnd"/>
      <w:r w:rsidRPr="00645BA0">
        <w:rPr>
          <w:rFonts w:ascii="Times New Roman" w:hAnsi="Times New Roman" w:cs="Times New Roman"/>
          <w:color w:val="1C283D"/>
        </w:rPr>
        <w:t xml:space="preserve"> örneğine uygun sözleşme düzenlenir ve karşılıklı olarak en geç beş gün içerisinde sistem üzerinden onaylanır.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üzerinden onaylanan sözleşme nüshalarından biri kurum tarafından, biri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tarafından saklanır. </w:t>
      </w:r>
      <w:proofErr w:type="spellStart"/>
      <w:r w:rsidRPr="00645BA0">
        <w:rPr>
          <w:rFonts w:ascii="Times New Roman" w:hAnsi="Times New Roman" w:cs="Times New Roman"/>
          <w:color w:val="1C283D"/>
        </w:rPr>
        <w:t>OSGB’den</w:t>
      </w:r>
      <w:proofErr w:type="spellEnd"/>
      <w:r w:rsidRPr="00645BA0">
        <w:rPr>
          <w:rFonts w:ascii="Times New Roman" w:hAnsi="Times New Roman" w:cs="Times New Roman"/>
          <w:color w:val="1C283D"/>
        </w:rPr>
        <w:t xml:space="preserve"> hizmet alınması durumunda görevlendirilecek işyeri hekimi, iş güvenliği uzmanı ve diğer sağlık personeli bu konuda ayrıca bilgilendirilir.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(6)</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-30/6/2016-29758)</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Bu Yönetmeliğin 5 inci maddesinin sekizinci fıkrası kapsamında eğitim alan kişilerin ondan az çalışanı bulunan ve az tehlikeli sınıfta yer alan işyerlerinde iş sağlığı ve güvenliği hizmetlerini üstlenebilmesi için İSG-</w:t>
      </w:r>
      <w:proofErr w:type="spellStart"/>
      <w:r w:rsidRPr="00645BA0">
        <w:rPr>
          <w:rFonts w:ascii="Times New Roman" w:hAnsi="Times New Roman" w:cs="Times New Roman"/>
          <w:color w:val="1C283D"/>
        </w:rPr>
        <w:t>KATİP’teki</w:t>
      </w:r>
      <w:proofErr w:type="spellEnd"/>
      <w:r w:rsidRPr="00645BA0">
        <w:rPr>
          <w:rFonts w:ascii="Times New Roman" w:hAnsi="Times New Roman" w:cs="Times New Roman"/>
          <w:color w:val="1C283D"/>
        </w:rPr>
        <w:t xml:space="preserve"> örneğine uygun taahhütnamenin ilgili kişilerce en geç beş gün içinde onaylanması gereklidir. Bu görevin üstlenilmesinde Sosyal Güvenlik Kurumu kayıtları esas alınır. </w:t>
      </w:r>
      <w:proofErr w:type="gramStart"/>
      <w:r w:rsidRPr="00645BA0">
        <w:rPr>
          <w:rFonts w:ascii="Times New Roman" w:hAnsi="Times New Roman" w:cs="Times New Roman"/>
          <w:color w:val="1C283D"/>
        </w:rPr>
        <w:t>Buna göre işyeri işvereni veya işyerinde tam süreli hizmet akdi ile çalışan işveren vekili, tüzel kişiliğe sahip işletmelere ait işyerlerinde temsile yetkili işin ve işyerinin yönetiminde görev alan ve tam süreli hizmet akdi ile çalışan işveren vekili, kamu kurum ve kuruluşlarında ise işyerinin yönetiminde görev alan ve işyerinde düzenli bulunan yönetici veya yardımcısı olunması şarttır.</w:t>
      </w:r>
      <w:proofErr w:type="gramEnd"/>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(7) Sözleşme veya görevlendirilmeleri Genel Müdürlükçe onaylanmayan işyeri hekimi, iş güvenliği uzmanı ve diğer sağlık personeli İş Sağlığı ve Güvenliği Kanunu kapsamındaki görevlerine başlatılamaz ve yetkilerini kullanamazlar.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(8) İş güvenliği uzmanı, işyeri hekimi ve diğer sağlık personeline, iş sağlığı ve güvenliği ile ilgili çalışmaları yaptığı süre içinde başka görev verilemez.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(9) Bu maddede belirtilen sözleşme veya görevlendirme belgeleri ile bu belgelerin fesih veya başka bir nedenle geçerliliğini yitirmesi halinde durum çalışanlar arasından işyerinde görevlendirme yapılmış olması halinde işveren tarafından; işyeri dışından hizmet alınmış olması halinde OSGB tarafından beş iş günü içinde Genel Müdürlüğe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üzerinden bildirilir.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(10) İSGB ve </w:t>
      </w:r>
      <w:proofErr w:type="spellStart"/>
      <w:r w:rsidRPr="00645BA0">
        <w:rPr>
          <w:rFonts w:ascii="Times New Roman" w:hAnsi="Times New Roman" w:cs="Times New Roman"/>
          <w:color w:val="1C283D"/>
        </w:rPr>
        <w:t>OSGB’lerde</w:t>
      </w:r>
      <w:proofErr w:type="spellEnd"/>
      <w:r w:rsidRPr="00645BA0">
        <w:rPr>
          <w:rFonts w:ascii="Times New Roman" w:hAnsi="Times New Roman" w:cs="Times New Roman"/>
          <w:color w:val="1C283D"/>
        </w:rPr>
        <w:t xml:space="preserve"> görevlendirme zorunluluğu bulunanların görevlerinden ayrılması durumunda yerine 30 gün içerisinde aranan niteliklere sahip personel görevlendirilir ve Genel Müdürlüğe bildirilir.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(11) </w:t>
      </w:r>
      <w:proofErr w:type="spellStart"/>
      <w:r w:rsidRPr="00645BA0">
        <w:rPr>
          <w:rFonts w:ascii="Times New Roman" w:hAnsi="Times New Roman" w:cs="Times New Roman"/>
          <w:color w:val="1C283D"/>
        </w:rPr>
        <w:t>OSGB’lerce</w:t>
      </w:r>
      <w:proofErr w:type="spellEnd"/>
      <w:r w:rsidRPr="00645BA0">
        <w:rPr>
          <w:rFonts w:ascii="Times New Roman" w:hAnsi="Times New Roman" w:cs="Times New Roman"/>
          <w:color w:val="1C283D"/>
        </w:rPr>
        <w:t xml:space="preserve"> işyerlerine sunulan her türlü iş sağlığı ve güvenliği hizmeti için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sistemi üzerinden sözleşme yapılması gerekmektedir.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İşbirliği ve koordinasyon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15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İSGB veya OSGB personeli, görevlerinin yürütümünde ve iş sağlığı ve güvenliği mevzuatında öngörülen tedbirlerin uygulanmasında işbirliği ve koordinasyon içinde çalışır.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İSGB veya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işverenle, işyerinde çalışanlarla, çalışan temsilcileriyle ve bulunması halinde İş Sağlığı ve Güvenliği Kanununun 22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maddesinde belirtilen iş sağlığı ve güvenliği kuruluyla işbirliği içinde çalışır.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 İşletme içinden veya dışından iş sağlığı ve güvenliği hizmetlerinde görevlendirilenler arasında koordinasyon işveren tarafından sağlanır.</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BEŞİNCİ BÖLÜM</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Ortak Sağlık ve Güvenlik Birimlerinin Başvuruları ve Yetkilendirilmesi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Ortak sağlık ve güvenlik birimlerinin başvuru işlemleri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lastRenderedPageBreak/>
        <w:t>MADDE 16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(Değişik </w:t>
      </w:r>
      <w:proofErr w:type="gramStart"/>
      <w:r w:rsidRPr="00645BA0">
        <w:rPr>
          <w:rFonts w:ascii="Times New Roman" w:hAnsi="Times New Roman" w:cs="Times New Roman"/>
          <w:b/>
          <w:bCs/>
          <w:color w:val="1C283D"/>
        </w:rPr>
        <w:t>cümleler:RG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yetki belgesi almak amacıyla e-devlet sistemi üzerinden başvuru yapar. E-devlet sisteminin iki günden fazla çalışmadığı durumlarda doğrudan veya posta yoluyla başvuru yapılabilir. Başvuru dosyasında aşağıda belirtilen ekler bulunur: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Ticari şirketler için tescil edildiğini gösteren Ticaret Sicil Gazetesi ve imza yetkisi olanları gösteren imza sirküleri.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Tam süreli görevlendirilen kişilerin iş sözleşmeleri veya görevlendirme belgeleri ile bu kişilere ait işyeri hekimliği, iş güvenliği uzmanlığı, diğer sağlık personeli belgeleri bu kişiler OSGB sahibi veya ortağı ise tam süreli çalışacaklarına dair taahhütname.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c) </w:t>
      </w:r>
      <w:proofErr w:type="spellStart"/>
      <w:r w:rsidRPr="00645BA0">
        <w:rPr>
          <w:rFonts w:ascii="Times New Roman" w:hAnsi="Times New Roman" w:cs="Times New Roman"/>
          <w:color w:val="1C283D"/>
        </w:rPr>
        <w:t>OSGB’nin</w:t>
      </w:r>
      <w:proofErr w:type="spellEnd"/>
      <w:r w:rsidRPr="00645BA0">
        <w:rPr>
          <w:rFonts w:ascii="Times New Roman" w:hAnsi="Times New Roman" w:cs="Times New Roman"/>
          <w:color w:val="1C283D"/>
        </w:rPr>
        <w:t xml:space="preserve"> sorumlu müdürünün kabul şerhli görevlendirme yazısı, bu kişi şirket sahibi veya ortağı ise sorumlu müdürlük taahhütnamesi.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ç) Faaliyet gösterilecek yere ait olan yapı kullanma izin belgesi.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d)</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 xml:space="preserve">Faaliyet gösterilecek yere ait olan ve yetkili makamlarca verilen ada, pafta, parsel bilgilerini gösteren </w:t>
      </w:r>
      <w:proofErr w:type="spellStart"/>
      <w:r w:rsidRPr="00645BA0">
        <w:rPr>
          <w:rFonts w:ascii="Times New Roman" w:hAnsi="Times New Roman" w:cs="Times New Roman"/>
          <w:color w:val="1C283D"/>
        </w:rPr>
        <w:t>numarataj</w:t>
      </w:r>
      <w:proofErr w:type="spellEnd"/>
      <w:r w:rsidRPr="00645BA0">
        <w:rPr>
          <w:rFonts w:ascii="Times New Roman" w:hAnsi="Times New Roman" w:cs="Times New Roman"/>
          <w:color w:val="1C283D"/>
        </w:rPr>
        <w:t xml:space="preserve"> veya adres tespit belgesi.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e)</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Faaliyet gösterilecek yere ait tapu senedi ile birlikte kira sözleşmesi veya intifa hakkı belgesi.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f)</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Faaliyet gösterilecek yere ait olan ve bu Yönetmelikte belirtilen bütün bölümlerin yer aldığı inşaat teknikeri, mimar veya inşaat mühendisi tarafından onaylanmış 1/100 ölçekli plan.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g) İlgili mevzuata göre faaliyet gösterilecek yerde yangına karşı gerekli tedbirlerin alındığına ve bu yerde OSGB açılmasında sakınca olmadığına dair yetkili merciler tarafından verilen belge.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ğ)</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 xml:space="preserve">Tapu kütüğünde mesken olarak kayıtlı bir gayrimenkulde </w:t>
      </w:r>
      <w:proofErr w:type="spellStart"/>
      <w:r w:rsidRPr="00645BA0">
        <w:rPr>
          <w:rFonts w:ascii="Times New Roman" w:hAnsi="Times New Roman" w:cs="Times New Roman"/>
          <w:color w:val="1C283D"/>
        </w:rPr>
        <w:t>OSGB’nin</w:t>
      </w:r>
      <w:proofErr w:type="spellEnd"/>
      <w:r w:rsidRPr="00645BA0">
        <w:rPr>
          <w:rFonts w:ascii="Times New Roman" w:hAnsi="Times New Roman" w:cs="Times New Roman"/>
          <w:color w:val="1C283D"/>
        </w:rPr>
        <w:t xml:space="preserve"> faaliyet gösterebileceğine dair kat malikleri kurulunun oybirliğiyle aldığı karar örneği.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(2) Kamu kurum ve kuruluşları için, yalnızca birinci fıkranın (b), (c), (f) ve (g) bentlerinde belirtilen belgeler istenir. Ancak mekân kamu kurumuna ait değilse (a) bendi hariç diğer bentlerde belirtilen belgeler istenir.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(3) Organize sanayi bölgelerince kurulacak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için, Bilim, Sanayi ve Teknoloji Bakanlığının ilgili biriminden alınmış organize sanayi bölgesine sicil numarası verildiğine dair yazı, müteşebbis heyeti veya genel kurulunca alınmış; ilgili adreste OSGB kurulmasına dair karar ile birinci fıkranın (a) ve (d) bentleri hariç diğer bentlerde belirtilen belgeler istenir.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(4)</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Mülga:RG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Ortak sağlık ve güvenlik birimlerinin yetkilendirilmesi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17 –</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(1)</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 xml:space="preserve">OSGB tarafından yetki belgesi almak amacıyla yapılan başvuru Genel Müdürlükçe en geç on iş günü içinde incelenir. 19/1/2013 tarihli ve 28533 sayılı Resmî </w:t>
      </w:r>
      <w:proofErr w:type="spellStart"/>
      <w:r w:rsidRPr="00645BA0">
        <w:rPr>
          <w:rFonts w:ascii="Times New Roman" w:hAnsi="Times New Roman" w:cs="Times New Roman"/>
          <w:color w:val="1C283D"/>
        </w:rPr>
        <w:t>Gazete’de</w:t>
      </w:r>
      <w:proofErr w:type="spellEnd"/>
      <w:r w:rsidRPr="00645BA0">
        <w:rPr>
          <w:rFonts w:ascii="Times New Roman" w:hAnsi="Times New Roman" w:cs="Times New Roman"/>
          <w:color w:val="1C283D"/>
        </w:rPr>
        <w:t xml:space="preserve"> yayımlanan Elektronik Tebligat Yönetmeliği çerçevesinde kayıtlı elektronik posta sistemi üzerinden yazılı olarak bildirilen eksiklikler en geç kırk beş gün içinde tamamlanır. Herhangi bir eksikliği bulunmayan başvurular için en geç yirmi iş günü içinde yerinde inceleme yapılır. Yerinde inceleme işlemlerinde tespit edilen eksikliklerin giderilmesi için en fazla kırk beş gün süre verilir. Belirlenen sürelerde eksiklikler giderilmez ise dosya iade edilir ve iadeden itibaren bir yıl boyunca yapılan başvurular, bir yılın tamamlanmasına kadar askıya alınır.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w:t>
      </w:r>
      <w:proofErr w:type="spellStart"/>
      <w:r w:rsidRPr="00645BA0">
        <w:rPr>
          <w:rFonts w:ascii="Times New Roman" w:hAnsi="Times New Roman" w:cs="Times New Roman"/>
          <w:color w:val="1C283D"/>
        </w:rPr>
        <w:t>OSGB’nin</w:t>
      </w:r>
      <w:proofErr w:type="spellEnd"/>
      <w:r w:rsidRPr="00645BA0">
        <w:rPr>
          <w:rFonts w:ascii="Times New Roman" w:hAnsi="Times New Roman" w:cs="Times New Roman"/>
          <w:color w:val="1C283D"/>
        </w:rPr>
        <w:t xml:space="preserve"> bu Yönetmelikte belirtilen şartları taşıması halinde, başvuru dosyasında bildirilen tam süreli çalışanlara ait Sosyal Güvenlik Kurumu işe giriş bildirgesinin Genel Müdürlüğe gönderilmesini takiben başvuru dosyasında belirtilen adres ve unvana münhasıran, en geç on iş günü içerisinde Genel Müdürlükçe Ek-2’deki örneğine </w:t>
      </w:r>
      <w:r w:rsidRPr="00645BA0">
        <w:rPr>
          <w:rFonts w:ascii="Times New Roman" w:hAnsi="Times New Roman" w:cs="Times New Roman"/>
          <w:color w:val="1C283D"/>
        </w:rPr>
        <w:lastRenderedPageBreak/>
        <w:t>uygun yetki belgesi düzenlenir. Başka bir adreste şube açılması istendiği takdirde, aynı usul ve esaslar dâhilinde işlem yapılır.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Mülga:RG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(4)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yetki belgesi almadan veya süresi içerisinde vize işlemini tamamlamadan bu Yönetmelik kapsamında belirtilen faaliyetleri yapamazlar.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(5)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aşağıda belirtilen hususlara uymak zorundadır.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Tabela ve basılı evrak, broşür, afiş ve diğer elektronik ortamlarda herhangi bir amaçla kullanılan her türlü yazılı ve görsel dokümanda sadece yetki belgesinde belirtilen isim ve unvan kullanılır.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b)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tarafından, EK-8’deki örneğine uygun, kurum unvanına göre hazırlanan ve</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(Değişik </w:t>
      </w:r>
      <w:proofErr w:type="gramStart"/>
      <w:r w:rsidRPr="00645BA0">
        <w:rPr>
          <w:rFonts w:ascii="Times New Roman" w:hAnsi="Times New Roman" w:cs="Times New Roman"/>
          <w:b/>
          <w:bCs/>
          <w:color w:val="1C283D"/>
        </w:rPr>
        <w:t>ibare:RG</w:t>
      </w:r>
      <w:proofErr w:type="gramEnd"/>
      <w:r w:rsidRPr="00645BA0">
        <w:rPr>
          <w:rFonts w:ascii="Times New Roman" w:hAnsi="Times New Roman" w:cs="Times New Roman"/>
          <w:b/>
          <w:bCs/>
          <w:color w:val="1C283D"/>
        </w:rPr>
        <w:t>-18/12/2014-29209)</w:t>
      </w:r>
      <w:r w:rsidRPr="00645BA0">
        <w:rPr>
          <w:rFonts w:ascii="Times New Roman" w:hAnsi="Times New Roman" w:cs="Times New Roman"/>
          <w:color w:val="1C283D"/>
          <w:u w:val="single"/>
        </w:rPr>
        <w:t>boy/en</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oranı 2/3 olan tabela, </w:t>
      </w:r>
      <w:proofErr w:type="spellStart"/>
      <w:r w:rsidRPr="00645BA0">
        <w:rPr>
          <w:rFonts w:ascii="Times New Roman" w:hAnsi="Times New Roman" w:cs="Times New Roman"/>
          <w:color w:val="1C283D"/>
        </w:rPr>
        <w:t>OSGB’nin</w:t>
      </w:r>
      <w:proofErr w:type="spellEnd"/>
      <w:r w:rsidRPr="00645BA0">
        <w:rPr>
          <w:rFonts w:ascii="Times New Roman" w:hAnsi="Times New Roman" w:cs="Times New Roman"/>
          <w:color w:val="1C283D"/>
        </w:rPr>
        <w:t xml:space="preserve"> bulunduğu binanın uygun bir kısmına veya girişine asılır. Aynı binada, Genel Müdürlükçe yetkilendirilen birden fazla kurum bulunması durumunda, kullanılacak tabela için Genel Müdürlük onayı alınması şartıyla, tüm unvanları gösteren tek bir tabela kullanılabilir. Bakanlık logosu, bu tabela haricinde hiçbir yazılı veya görsel doküman veya ortamda kullanılamaz.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Özel kuruluşlar tarafından, kamu kurum ve kuruluşlarına ait olan isimler ticari isim veya unvan olarak kullanılamaz.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(6) OSGB tarafından başvuru dosyasında beyan edilen yerleşim planı, bina ve donanımda Genel Müdürlük onayı alınmadan hiçbir şekilde değişiklik yapılamaz.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(7)</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-31/1/2013-28545)</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Bakanlıkça yetkilendirilen ve</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(Değişik ibare:RG-18/12/2014-29209)</w:t>
      </w:r>
      <w:r w:rsidRPr="00645BA0">
        <w:rPr>
          <w:rStyle w:val="apple-converted-space"/>
          <w:rFonts w:ascii="Times New Roman" w:hAnsi="Times New Roman" w:cs="Times New Roman"/>
          <w:b/>
          <w:bCs/>
          <w:color w:val="1C283D"/>
        </w:rPr>
        <w:t> </w:t>
      </w:r>
      <w:proofErr w:type="spellStart"/>
      <w:r w:rsidRPr="00645BA0">
        <w:rPr>
          <w:rFonts w:ascii="Times New Roman" w:hAnsi="Times New Roman" w:cs="Times New Roman"/>
          <w:color w:val="1C283D"/>
          <w:u w:val="single"/>
        </w:rPr>
        <w:t>TSMB’lerin</w:t>
      </w:r>
      <w:proofErr w:type="spellEnd"/>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işyeri hekimliği ve diğer sağlık personeli hizmetlerini 12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maddenin üçüncü fıkrasında belirtilen şartları iş güvenliği uzmanı odası hariç yerine getirmeleri durumunda sunabilirler. İş sağlığı ve güvenliği hizmetlerini vermek istedikleri takdirde 12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ve 16 </w:t>
      </w:r>
      <w:proofErr w:type="spellStart"/>
      <w:r w:rsidRPr="00645BA0">
        <w:rPr>
          <w:rFonts w:ascii="Times New Roman" w:hAnsi="Times New Roman" w:cs="Times New Roman"/>
          <w:color w:val="1C283D"/>
        </w:rPr>
        <w:t>ncı</w:t>
      </w:r>
      <w:proofErr w:type="spellEnd"/>
      <w:r w:rsidRPr="00645BA0">
        <w:rPr>
          <w:rFonts w:ascii="Times New Roman" w:hAnsi="Times New Roman" w:cs="Times New Roman"/>
          <w:color w:val="1C283D"/>
        </w:rPr>
        <w:t xml:space="preserve"> maddelerde belirtilen şartları yerine getirirler. Toplum sağlığı merkezlerinin yetkilendirilme ve denetimine ilişkin usul ve esaslar Sağlık Bakanlığı ve Bakanlığın birlikte hazırlayacakları genelge ile belirlenir.</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ALTINCI BÖLÜM</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Çeşitli ve Son Hükümler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Sorumlu müdürün görev, yetki ve sorumlulukları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18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OSGB sorumlu müdürü;</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OSGB personelinin görevlendirilmesinin takibinden,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OSGB kayıtlarının tutulması ve düzenli olarak arşivlenmesinden,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Genel Müdürlük tarafından istenen belgelerin hazırlanmasından,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ç)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başvuru, yetkilendirme, vize işlemlerinin takibinden,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sorumludur</w:t>
      </w:r>
      <w:proofErr w:type="gramEnd"/>
      <w:r w:rsidRPr="00645BA0">
        <w:rPr>
          <w:rFonts w:ascii="Times New Roman" w:hAnsi="Times New Roman" w:cs="Times New Roman"/>
          <w:color w:val="1C283D"/>
        </w:rPr>
        <w:t>.</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w:t>
      </w:r>
      <w:proofErr w:type="spellStart"/>
      <w:r w:rsidRPr="00645BA0">
        <w:rPr>
          <w:rFonts w:ascii="Times New Roman" w:hAnsi="Times New Roman" w:cs="Times New Roman"/>
          <w:color w:val="1C283D"/>
        </w:rPr>
        <w:t>OSGB’lerde</w:t>
      </w:r>
      <w:proofErr w:type="spellEnd"/>
      <w:r w:rsidRPr="00645BA0">
        <w:rPr>
          <w:rFonts w:ascii="Times New Roman" w:hAnsi="Times New Roman" w:cs="Times New Roman"/>
          <w:color w:val="1C283D"/>
        </w:rPr>
        <w:t xml:space="preserve"> tam zamanlı görevli bulunan işyeri hekimleri veya iş güvenliği uzmanları aynı zamanda sorumlu müdürlük görevini de yürütebilir.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(3) </w:t>
      </w:r>
      <w:proofErr w:type="spellStart"/>
      <w:r w:rsidRPr="00645BA0">
        <w:rPr>
          <w:rFonts w:ascii="Times New Roman" w:hAnsi="Times New Roman" w:cs="Times New Roman"/>
          <w:color w:val="1C283D"/>
        </w:rPr>
        <w:t>OSGB’lerce</w:t>
      </w:r>
      <w:proofErr w:type="spellEnd"/>
      <w:r w:rsidRPr="00645BA0">
        <w:rPr>
          <w:rFonts w:ascii="Times New Roman" w:hAnsi="Times New Roman" w:cs="Times New Roman"/>
          <w:color w:val="1C283D"/>
        </w:rPr>
        <w:t xml:space="preserve"> talep edilen veya bildirilen her türlü bilgi ve belgeye ilişkin iş ve işlemlerde, Genel Müdürlük tarafından sadece sorumlu müdür muhatap kabul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(4)</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Mülga:RG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spellStart"/>
      <w:r w:rsidRPr="00645BA0">
        <w:rPr>
          <w:rFonts w:ascii="Times New Roman" w:hAnsi="Times New Roman" w:cs="Times New Roman"/>
          <w:b/>
          <w:bCs/>
          <w:color w:val="1C283D"/>
        </w:rPr>
        <w:t>OSGB’lerin</w:t>
      </w:r>
      <w:proofErr w:type="spellEnd"/>
      <w:r w:rsidRPr="00645BA0">
        <w:rPr>
          <w:rFonts w:ascii="Times New Roman" w:hAnsi="Times New Roman" w:cs="Times New Roman"/>
          <w:b/>
          <w:bCs/>
          <w:color w:val="1C283D"/>
        </w:rPr>
        <w:t xml:space="preserve"> faaliyet alanları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19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(1)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yetki aldıkları adreste ve başvuru dosyasında yer alan planda belirtilen bölümlerde Genel Müdürlükçe yetkilendirilmedikleri konularda hizmet veremez ve faaliyette bulunamazlar.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 xml:space="preserve">(2) Ancak, ilgili kurum ve kuruluşların izinlerini almak ve Genel Müdürlükten onay almak şartıyla,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hizmet verdikleri işyerlerindeki çalışanlar ve işyeri ile sınırlı kalmak şartı ile iş sağlığı ve güvenliği ile ilgili her türlü ölçüm ve analiz için gerekli donanımı </w:t>
      </w:r>
      <w:proofErr w:type="spellStart"/>
      <w:r w:rsidRPr="00645BA0">
        <w:rPr>
          <w:rFonts w:ascii="Times New Roman" w:hAnsi="Times New Roman" w:cs="Times New Roman"/>
          <w:color w:val="1C283D"/>
        </w:rPr>
        <w:t>OSGB’nin</w:t>
      </w:r>
      <w:proofErr w:type="spellEnd"/>
      <w:r w:rsidRPr="00645BA0">
        <w:rPr>
          <w:rFonts w:ascii="Times New Roman" w:hAnsi="Times New Roman" w:cs="Times New Roman"/>
          <w:color w:val="1C283D"/>
        </w:rPr>
        <w:t xml:space="preserve"> faaliyet gösterdiği adreste bulundurabilir ve ilgili personeli bünyesinde çalıştırabilirler. </w:t>
      </w:r>
      <w:proofErr w:type="gramEnd"/>
      <w:r w:rsidRPr="00645BA0">
        <w:rPr>
          <w:rFonts w:ascii="Times New Roman" w:hAnsi="Times New Roman" w:cs="Times New Roman"/>
          <w:color w:val="1C283D"/>
        </w:rPr>
        <w:t xml:space="preserve">Bu amaçla kullanılacak bölümler 12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maddede belirtilen bölümler içerisinde olamaz ve görevlendirilecek personel mezkûr maddede belirtilen kişiler arasından atanamaz.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Belge alma ve vize işlemleri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20 –</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(Başlığı ile birlikte </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(1) Yetki belgelerinin, OSGB ve TSMB tarafından beş yılda bir vize ettirilmesi zorunludur. Belge almak veya vize işlemlerini yaptırmak isteyen kurumların;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Bu Yönetmeliğin ilgili hükümlerine uygunluk sağlamaları,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Bakanlıkça belirlenen belge veya vize bedelini ödemeleri,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gereklidir</w:t>
      </w:r>
      <w:proofErr w:type="gramEnd"/>
      <w:r w:rsidRPr="00645BA0">
        <w:rPr>
          <w:rFonts w:ascii="Times New Roman" w:hAnsi="Times New Roman" w:cs="Times New Roman"/>
          <w:color w:val="1C283D"/>
        </w:rPr>
        <w:t>.</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(2) Yetkilendirilen kurumlar, beş yılın tamamlanmasına en fazla 60 gün kala vize işlemleri için Genel Müdürlüğe e-devlet sistemi altyapısını kullanarak müracaat eder. Yukarıda belirtilen süreler içinde müracaat etmeyen kurumların yetki belgeleri, vize işlemleri tamamlanıncaya kadar askıya alınır. Vize süresinin bitiminden itibaren üç ay içinde vize işleminin tamamlanmaması durumunda yetki belgesi Genel Müdürlükçe doğrudan iptal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(3) </w:t>
      </w:r>
      <w:proofErr w:type="spellStart"/>
      <w:r w:rsidRPr="00645BA0">
        <w:rPr>
          <w:rFonts w:ascii="Times New Roman" w:hAnsi="Times New Roman" w:cs="Times New Roman"/>
          <w:color w:val="1C283D"/>
        </w:rPr>
        <w:t>OSGB’lerde</w:t>
      </w:r>
      <w:proofErr w:type="spellEnd"/>
      <w:r w:rsidRPr="00645BA0">
        <w:rPr>
          <w:rFonts w:ascii="Times New Roman" w:hAnsi="Times New Roman" w:cs="Times New Roman"/>
          <w:color w:val="1C283D"/>
        </w:rPr>
        <w:t xml:space="preserve"> unvan değişikliği yapılması halinde yetki belgesinin yenilenmesi için Bakanlıkça belirlenen belge bedelinin ödenmesi gereklidir.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İhtarlar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21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(1) Yetki belgesinin doğrudan iptalini gerektiren durumların dışındaki ihlallerde, </w:t>
      </w:r>
      <w:proofErr w:type="spellStart"/>
      <w:r w:rsidRPr="00645BA0">
        <w:rPr>
          <w:rFonts w:ascii="Times New Roman" w:hAnsi="Times New Roman" w:cs="Times New Roman"/>
          <w:color w:val="1C283D"/>
        </w:rPr>
        <w:t>OSGB’lere</w:t>
      </w:r>
      <w:proofErr w:type="spellEnd"/>
      <w:r w:rsidRPr="00645BA0">
        <w:rPr>
          <w:rFonts w:ascii="Times New Roman" w:hAnsi="Times New Roman" w:cs="Times New Roman"/>
          <w:color w:val="1C283D"/>
        </w:rPr>
        <w:t xml:space="preserve"> Ek-7’ de belirtilen ihtar puanları uygulanır.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Bir takvim yılı içinde hafif ihlallerin ihtar puanlarının toplamının 30’a, orta ihlallerin ihtar puanlarının toplamının 60’a ulaşması durumunda </w:t>
      </w:r>
      <w:proofErr w:type="spellStart"/>
      <w:r w:rsidRPr="00645BA0">
        <w:rPr>
          <w:rFonts w:ascii="Times New Roman" w:hAnsi="Times New Roman" w:cs="Times New Roman"/>
          <w:color w:val="1C283D"/>
        </w:rPr>
        <w:t>OSGB’nin</w:t>
      </w:r>
      <w:proofErr w:type="spellEnd"/>
      <w:r w:rsidRPr="00645BA0">
        <w:rPr>
          <w:rFonts w:ascii="Times New Roman" w:hAnsi="Times New Roman" w:cs="Times New Roman"/>
          <w:color w:val="1C283D"/>
        </w:rPr>
        <w:t xml:space="preserve"> o yıl içinde işleyecekleri diğer hafif ve orta ihlaller bir üst derecenin taban puanı esas alınarak uygulanır.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 Beş yıllık sürenin sonunda vize işlemini tamamlayan kişi ve kurumların; uygulanmasının üzerinden en az bir yıl geçmiş olan tüm ihtar puanları silinir.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(4)</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 xml:space="preserve">Bu Yönetmelik uyarınca </w:t>
      </w:r>
      <w:proofErr w:type="spellStart"/>
      <w:r w:rsidRPr="00645BA0">
        <w:rPr>
          <w:rFonts w:ascii="Times New Roman" w:hAnsi="Times New Roman" w:cs="Times New Roman"/>
          <w:color w:val="1C283D"/>
        </w:rPr>
        <w:t>OSGB’lere</w:t>
      </w:r>
      <w:proofErr w:type="spellEnd"/>
      <w:r w:rsidRPr="00645BA0">
        <w:rPr>
          <w:rFonts w:ascii="Times New Roman" w:hAnsi="Times New Roman" w:cs="Times New Roman"/>
          <w:color w:val="1C283D"/>
        </w:rPr>
        <w:t xml:space="preserve"> uygulanan ihtar puanlarına ilişkin itirazlar, işlemin tebliğ tarihinden itibaren en geç 10 iş günü içinde Genel Müdürlüğe yapılır. Bu süreden sonra yapılacak itirazlar dikkate alınmaz.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Yetkilerin askıya alınması, iptali ve itiraz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22 –</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(Başlığı ile birlikte </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 xml:space="preserve">(1) Bu Yönetmelik uyarınca yetkilendirilen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yetki belgeleri, ihtar puanları toplamının 300’e ulaşması durumunda Genel Müdürlükçe altı ay süreyle askıya alınır.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Yetki belgesi askıya alınan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askıya alınma süresince bu Yönetmelik kapsamındaki yetkilerini kullanamazlar.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 Aşağıdaki durumlardan birinin varlığının tespiti halinde;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Bu Yönetmelik gereği düzenlenen evrakın gerçeğe aykırılığının tespiti halinde üç ay,</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Şirket ortaklarının uygunsuzluğunun ilgili kuruma bildirilmesine rağmen durumun 30 gün içerisinde düzeltilmemesi halinde üç ay,</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Bakanlıkça belirlenen esaslara aykırı şekilde şube veya irtibat bürosu açmaları halinde altı ay,</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ç) Yetki aldığı adres veya il sınırları dışında hizmet verilmesi halinde altı ay,</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d) Sunmakla yükümlü oldukları hizmetlerin tamamını veya bir kısmını devretmesi halinde altı ay,</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e) Genel Müdürlükten onay alınmadan adres değişikliği yapılması veya unvan değişikliği ile ilgili bildirim yükümlülüğünü 30 gün içinde yerine getirmemesi halinde bir yıl,</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süreyle</w:t>
      </w:r>
      <w:proofErr w:type="gramEnd"/>
      <w:r w:rsidRPr="00645BA0">
        <w:rPr>
          <w:rFonts w:ascii="Times New Roman" w:hAnsi="Times New Roman" w:cs="Times New Roman"/>
          <w:color w:val="1C283D"/>
        </w:rPr>
        <w:t xml:space="preserve"> ilgili merkez veya şubeye verilen yetki belgesinin geçerliliği askıya alınır.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(4)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yetki belgesi;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a) 16 </w:t>
      </w:r>
      <w:proofErr w:type="spellStart"/>
      <w:r w:rsidRPr="00645BA0">
        <w:rPr>
          <w:rFonts w:ascii="Times New Roman" w:hAnsi="Times New Roman" w:cs="Times New Roman"/>
          <w:color w:val="1C283D"/>
        </w:rPr>
        <w:t>ncı</w:t>
      </w:r>
      <w:proofErr w:type="spellEnd"/>
      <w:r w:rsidRPr="00645BA0">
        <w:rPr>
          <w:rFonts w:ascii="Times New Roman" w:hAnsi="Times New Roman" w:cs="Times New Roman"/>
          <w:color w:val="1C283D"/>
        </w:rPr>
        <w:t xml:space="preserve"> maddede istenen başvuru evraklarından herhangi birinin gerçeğe aykırılığının tespiti halinde,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Bir vize döneminde üç defa askıya alınması halinde,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Belgesinin geçerliliğinin askıda olduğu süre içinde sözleşme yaptığının veya hizmet verdiğinin tespiti halinde,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doğrudan</w:t>
      </w:r>
      <w:proofErr w:type="gramEnd"/>
      <w:r w:rsidRPr="00645BA0">
        <w:rPr>
          <w:rFonts w:ascii="Times New Roman" w:hAnsi="Times New Roman" w:cs="Times New Roman"/>
          <w:color w:val="1C283D"/>
        </w:rPr>
        <w:t xml:space="preserve"> iptal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(5) Yetki belgesi iptal edilen OSGB ve şubelerinin kurucu veya ortaklarının, iptal tarihinden itibaren iki yıl içerisinde yaptığı başvurular; iki yılın tamamlanmasına kadar askıya alınır.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(6) Belgesinin geçerliliği askıya alınanlar veya iptal edilenlere Genel Müdürlükçe yazılı bildirim yapılır ve internet sayfasında ilan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(7) Yetki belgesinin iptali veya geçerliliğinin askıya alınması durumunda önceden yapılan hizmet ve iş sözleşmelerinden doğan hukuki sonuçlardan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sorumludur.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(8) Bu Yönetmelik uyarınca kurumlara uygulanan yetki belgesinin askıya alınma veya iptaline ilişkin işlemlere itirazlar, işlemlerin tebliğ tarihinden itibaren en geç on iş günü içinde Genel Müdürlüğe yapılır. Bu süreden sonra yapılacak itirazlar dikkate alınmaz.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İtiraz komisyonunun çalışma şekli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22/A – (</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(1) İtiraz Komisyonu, bu Yönetmelik uyarınca yetkilendirilen veya belgelendirilen kişi veya kurumların belgelerinin askıya alınması veya iptali ile ilgili itirazları değerlendirerek karara bağlar. Komisyonun kararı, oy çokluğuyla alınır. Oyların eşitliği halinde Başkanın oyu belirleyicidir. Komisyon kararı, Genel Müdürlükçe uygulanır.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Yürürlükten kaldırılan yönetmelik</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lastRenderedPageBreak/>
        <w:t>MADDE 23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(1) 27/11/2010 tarihli ve 27768 sayılı Resmî </w:t>
      </w:r>
      <w:proofErr w:type="spellStart"/>
      <w:r w:rsidRPr="00645BA0">
        <w:rPr>
          <w:rFonts w:ascii="Times New Roman" w:hAnsi="Times New Roman" w:cs="Times New Roman"/>
          <w:color w:val="1C283D"/>
        </w:rPr>
        <w:t>Gazete’de</w:t>
      </w:r>
      <w:proofErr w:type="spellEnd"/>
      <w:r w:rsidRPr="00645BA0">
        <w:rPr>
          <w:rFonts w:ascii="Times New Roman" w:hAnsi="Times New Roman" w:cs="Times New Roman"/>
          <w:color w:val="1C283D"/>
        </w:rPr>
        <w:t xml:space="preserve"> yayımlanan İş Sağlığı ve Güvenliği Hizmetleri Yönetmeliği yürürlükten kaldırılmıştır.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Elektronik tebligat</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EK MADDE 1 –</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Fonts w:ascii="Times New Roman" w:hAnsi="Times New Roman" w:cs="Times New Roman"/>
          <w:b/>
          <w:bCs/>
          <w:color w:val="1C283D"/>
          <w:vertAlign w:val="superscript"/>
        </w:rPr>
        <w:t>(1)</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(1) Elektronik Tebligat Yönetmeliği kapsamındaki şirketler ve kurumlar, bu Yönetmeliğin 16, 17, 20, 21 ve 22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maddelerine göre yapılacak tebligatlara esas olmak üzere elektronik tebligat adresini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sistemine kaydettirmek zorundadır.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 xml:space="preserve">Mevcut </w:t>
      </w:r>
      <w:proofErr w:type="spellStart"/>
      <w:r w:rsidRPr="00645BA0">
        <w:rPr>
          <w:rFonts w:ascii="Times New Roman" w:hAnsi="Times New Roman" w:cs="Times New Roman"/>
          <w:b/>
          <w:bCs/>
          <w:color w:val="1C283D"/>
        </w:rPr>
        <w:t>OSGB’lerin</w:t>
      </w:r>
      <w:proofErr w:type="spellEnd"/>
      <w:r w:rsidRPr="00645BA0">
        <w:rPr>
          <w:rFonts w:ascii="Times New Roman" w:hAnsi="Times New Roman" w:cs="Times New Roman"/>
          <w:b/>
          <w:bCs/>
          <w:color w:val="1C283D"/>
        </w:rPr>
        <w:t xml:space="preserve"> durumu</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GEÇİCİ MADDE 1 –</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(Başlığı ile birlikte </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-31/1/2013-28545)</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(1) Mevcut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onaylanmış yerleşim planında değişiklik olması halinde, fiziki şartların bu Yönetmelik hükümlerine uygun olması şartı aranır.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(2)</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Mülga:RG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50’den fazla çalışanı bulunan kamu kurumları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GEÇİCİ MADDE 2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(1) 27/11/2010 tarihli ve 27768 sayılı Resmî </w:t>
      </w:r>
      <w:proofErr w:type="spellStart"/>
      <w:r w:rsidRPr="00645BA0">
        <w:rPr>
          <w:rFonts w:ascii="Times New Roman" w:hAnsi="Times New Roman" w:cs="Times New Roman"/>
          <w:color w:val="1C283D"/>
        </w:rPr>
        <w:t>Gazete’de</w:t>
      </w:r>
      <w:proofErr w:type="spellEnd"/>
      <w:r w:rsidRPr="00645BA0">
        <w:rPr>
          <w:rFonts w:ascii="Times New Roman" w:hAnsi="Times New Roman" w:cs="Times New Roman"/>
          <w:color w:val="1C283D"/>
        </w:rPr>
        <w:t xml:space="preserve"> yayımlanan İş Sağlığı ve Güvenliği Hizmetleri Yönetmeliğine göre iş sağlığı ve güvenliği hizmetleri sunmak zorunda olan ve İş Kanununa tabi 50’den fazla çalışanı bulunan kamu kurumları söz konusu hizmetleri 1/7/2014 tarihine kadar sürdürür.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Elektronik ortamlarda başvuru işlemleri ve geçiş hükümleri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GEÇİCİ MADDE 3 –</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(1) 16 </w:t>
      </w:r>
      <w:proofErr w:type="spellStart"/>
      <w:r w:rsidRPr="00645BA0">
        <w:rPr>
          <w:rFonts w:ascii="Times New Roman" w:hAnsi="Times New Roman" w:cs="Times New Roman"/>
          <w:color w:val="1C283D"/>
        </w:rPr>
        <w:t>ncı</w:t>
      </w:r>
      <w:proofErr w:type="spellEnd"/>
      <w:r w:rsidRPr="00645BA0">
        <w:rPr>
          <w:rFonts w:ascii="Times New Roman" w:hAnsi="Times New Roman" w:cs="Times New Roman"/>
          <w:color w:val="1C283D"/>
        </w:rPr>
        <w:t xml:space="preserve"> maddeye göre OSGB yetki belgesi başvuru sistemi, e-devlet sistemi alt yapısı tamamlandığında Genel Müdürlük internet sayfasında duyurulur. İlgili duyuruya kadar yapılacak başvurular ve sonuçlandırılmasına ait iş ve işlemlerde mevcut hükümlerin uygulanmasına devam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Bu maddenin yürürlüğe girdiği tarihten önce 16 </w:t>
      </w:r>
      <w:proofErr w:type="spellStart"/>
      <w:r w:rsidRPr="00645BA0">
        <w:rPr>
          <w:rFonts w:ascii="Times New Roman" w:hAnsi="Times New Roman" w:cs="Times New Roman"/>
          <w:color w:val="1C283D"/>
        </w:rPr>
        <w:t>ncı</w:t>
      </w:r>
      <w:proofErr w:type="spellEnd"/>
      <w:r w:rsidRPr="00645BA0">
        <w:rPr>
          <w:rFonts w:ascii="Times New Roman" w:hAnsi="Times New Roman" w:cs="Times New Roman"/>
          <w:color w:val="1C283D"/>
        </w:rPr>
        <w:t xml:space="preserve"> madde hükümleri kapsamında yapılmış ve sonuçlandırılmamış OSGB ve TSMB başvurularında bu Yönetmelikte belirtilen şartlar aranır.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(3) 12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maddenin onuncu fıkrası kapsamındaki adres ve unvan değişikliği başvuruları ile 13 üncü maddenin yedinci fıkrasına göre sorumlu müdür değişikliği ile ilgili bildirimler,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sistemindeki gerekli düzenlemeler tamamlanıp ilân edilinceye kadar Genel Müdürlüğe yazılı olarak yapılmaya devam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(4)</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-30/6/2016-29758)</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İşyeri hekimi, iş güvenliği uzmanı veya diğer sağlık personeli görevlendirilmeleri ile 10’dan az çalışanı bulunan ve az tehlikeli sınıfta yer alan işyerlerindeki iş sağlığı ve güvenliği hizmetlerinin üstlenilmesinde İSG-</w:t>
      </w:r>
      <w:proofErr w:type="spellStart"/>
      <w:r w:rsidRPr="00645BA0">
        <w:rPr>
          <w:rFonts w:ascii="Times New Roman" w:hAnsi="Times New Roman" w:cs="Times New Roman"/>
          <w:color w:val="1C283D"/>
        </w:rPr>
        <w:t>KATİP’teki</w:t>
      </w:r>
      <w:proofErr w:type="spellEnd"/>
      <w:r w:rsidRPr="00645BA0">
        <w:rPr>
          <w:rFonts w:ascii="Times New Roman" w:hAnsi="Times New Roman" w:cs="Times New Roman"/>
          <w:color w:val="1C283D"/>
        </w:rPr>
        <w:t xml:space="preserve"> gerekli düzenlemeler tamamlanıp Genel Müdürlük internet sayfasında ilan edilinceye kadar;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 xml:space="preserve">a) Kamu kurum ve kuruluşları ile Sosyal Güvenlik Kurumu tescil sisteminde henüz işyeri ve çalışan kaydı bulunmayan 506 sayılı Kanunun geçici 20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maddesi kapsamındaki işyerlerinden kamu kurumu niteliğinde olanlar tarafından; 14 üncü maddenin üçüncü fıkrasının (c) bendi kapsamındaki görevlendirmelerde Ek-5a, Ek-5b ve Ek-5c’de, aynı maddenin dördüncü fıkrası kapsamındaki taahhütnamelerde Ek-6’da, aynı maddenin beşinci fıkrası kapsamındaki sözleşmelerde Ek-3’te, aynı maddenin altıncı fıkrası kapsamındaki taahhütnamelerde ise Ek-4’te yer alan örneklerine uygun belgeler,</w:t>
      </w:r>
      <w:proofErr w:type="gramEnd"/>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b) (a) bendi kapsamında yer almayan işyeri işverenleri veya işveren vekilleri tarafından 14 üncü maddenin altıncı fıkrası kapsamında iş sağlığı ve güvenliği hizmetlerinin işveren veya işveren vekilince üstlenilmesi halinde Ek-4’te yer alan örneğine uygun belgeler,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düzenlenerek</w:t>
      </w:r>
      <w:proofErr w:type="gramEnd"/>
      <w:r w:rsidRPr="00645BA0">
        <w:rPr>
          <w:rFonts w:ascii="Times New Roman" w:hAnsi="Times New Roman" w:cs="Times New Roman"/>
          <w:color w:val="1C283D"/>
        </w:rPr>
        <w:t xml:space="preserve"> 5 (beş) iş günü içerisinde ilgili kişilerce imzalanıp gerektiğinde denetime yetkili memurlara gösterilmek ve istendiğinde Bakanlığa iletilmek üzere işyerlerinde muhafaza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Mevcut sözleşmeler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GEÇİÇİ MADDE 4 –</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-30/6/2016-29758)</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(1) Kamu kurum ve kuruluşlarında, bu maddenin yürürlük tarihinden önce usulüne uygun olarak yapılan sözleşmeler geçerlidir.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Yürürlük</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24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Bu Yönetmelik 30/12/2012 tarihinde yürürlüğe girer.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Yürütme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25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Bu Yönetmelik hükümlerini Çalışma ve Sosyal Güvenlik Bakanı yürütür.</w:t>
      </w:r>
    </w:p>
    <w:p w:rsidR="00645BA0" w:rsidRPr="00645BA0" w:rsidRDefault="00645BA0" w:rsidP="00645BA0">
      <w:pPr>
        <w:spacing w:before="100" w:beforeAutospacing="1" w:after="100" w:afterAutospacing="1"/>
        <w:ind w:firstLine="567"/>
        <w:rPr>
          <w:rFonts w:ascii="Times New Roman" w:hAnsi="Times New Roman" w:cs="Times New Roman"/>
          <w:b/>
          <w:bCs/>
          <w:sz w:val="24"/>
          <w:szCs w:val="24"/>
        </w:rPr>
      </w:pPr>
      <w:r w:rsidRPr="00645BA0">
        <w:rPr>
          <w:rFonts w:ascii="Times New Roman" w:hAnsi="Times New Roman" w:cs="Times New Roman"/>
          <w:b/>
          <w:bCs/>
          <w:color w:val="1C283D"/>
        </w:rPr>
        <w:t> </w:t>
      </w:r>
      <w:hyperlink r:id="rId8" w:history="1">
        <w:r w:rsidRPr="00645BA0">
          <w:rPr>
            <w:rStyle w:val="Kpr"/>
            <w:rFonts w:ascii="Times New Roman" w:hAnsi="Times New Roman" w:cs="Times New Roman"/>
            <w:b/>
            <w:bCs/>
            <w:sz w:val="24"/>
            <w:szCs w:val="24"/>
          </w:rPr>
          <w:t>Yönetmeliğin ekleri</w:t>
        </w:r>
      </w:hyperlink>
      <w:r w:rsidRPr="00645BA0">
        <w:rPr>
          <w:rFonts w:ascii="Times New Roman" w:hAnsi="Times New Roman" w:cs="Times New Roman"/>
          <w:b/>
          <w:bCs/>
          <w:sz w:val="24"/>
          <w:szCs w:val="24"/>
        </w:rPr>
        <w:t xml:space="preserve"> </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____________</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vertAlign w:val="superscript"/>
        </w:rPr>
        <w:t>(1)</w:t>
      </w:r>
      <w:r w:rsidRPr="00645BA0">
        <w:rPr>
          <w:rStyle w:val="apple-converted-space"/>
          <w:rFonts w:ascii="Times New Roman" w:hAnsi="Times New Roman" w:cs="Times New Roman"/>
          <w:color w:val="1C283D"/>
        </w:rPr>
        <w:t> </w:t>
      </w:r>
      <w:r w:rsidRPr="00645BA0">
        <w:rPr>
          <w:rFonts w:ascii="Times New Roman" w:hAnsi="Times New Roman" w:cs="Times New Roman"/>
          <w:i/>
          <w:iCs/>
          <w:color w:val="1C283D"/>
          <w:sz w:val="20"/>
          <w:szCs w:val="20"/>
        </w:rPr>
        <w:t xml:space="preserve">18/12/2014 tarihli ve 29209 sayılı Resmi </w:t>
      </w:r>
      <w:proofErr w:type="spellStart"/>
      <w:r w:rsidRPr="00645BA0">
        <w:rPr>
          <w:rFonts w:ascii="Times New Roman" w:hAnsi="Times New Roman" w:cs="Times New Roman"/>
          <w:i/>
          <w:iCs/>
          <w:color w:val="1C283D"/>
          <w:sz w:val="20"/>
          <w:szCs w:val="20"/>
        </w:rPr>
        <w:t>Gazete’de</w:t>
      </w:r>
      <w:proofErr w:type="spellEnd"/>
      <w:r w:rsidRPr="00645BA0">
        <w:rPr>
          <w:rFonts w:ascii="Times New Roman" w:hAnsi="Times New Roman" w:cs="Times New Roman"/>
          <w:i/>
          <w:iCs/>
          <w:color w:val="1C283D"/>
          <w:sz w:val="20"/>
          <w:szCs w:val="20"/>
        </w:rPr>
        <w:t xml:space="preserve"> Yayımlanan Yönetmelik değişikliği ile eklenen  Ek 1 inci maddesi yayımı tarihinden itibaren üç ay sonra yürürlüğe girer.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i/>
          <w:iCs/>
          <w:color w:val="1C283D"/>
          <w:sz w:val="20"/>
          <w:szCs w:val="20"/>
        </w:rPr>
        <w:t> </w:t>
      </w:r>
      <w:r w:rsidRPr="00645BA0">
        <w:rPr>
          <w:rFonts w:ascii="Times New Roman" w:hAnsi="Times New Roman" w:cs="Times New Roman"/>
          <w:i/>
          <w:iCs/>
          <w:color w:val="1C283D"/>
          <w:sz w:val="20"/>
          <w:szCs w:val="20"/>
          <w:vertAlign w:val="superscript"/>
        </w:rPr>
        <w:t>(2)</w:t>
      </w:r>
      <w:r w:rsidRPr="00645BA0">
        <w:rPr>
          <w:rStyle w:val="apple-converted-space"/>
          <w:rFonts w:ascii="Times New Roman" w:hAnsi="Times New Roman" w:cs="Times New Roman"/>
          <w:i/>
          <w:iCs/>
          <w:color w:val="1C283D"/>
          <w:sz w:val="20"/>
          <w:szCs w:val="20"/>
        </w:rPr>
        <w:t> </w:t>
      </w:r>
      <w:proofErr w:type="gramStart"/>
      <w:r w:rsidRPr="00645BA0">
        <w:rPr>
          <w:rFonts w:ascii="Times New Roman" w:hAnsi="Times New Roman" w:cs="Times New Roman"/>
          <w:i/>
          <w:iCs/>
          <w:color w:val="1C283D"/>
          <w:sz w:val="20"/>
          <w:szCs w:val="20"/>
        </w:rPr>
        <w:t>30/6/2016</w:t>
      </w:r>
      <w:proofErr w:type="gramEnd"/>
      <w:r w:rsidRPr="00645BA0">
        <w:rPr>
          <w:rFonts w:ascii="Times New Roman" w:hAnsi="Times New Roman" w:cs="Times New Roman"/>
          <w:i/>
          <w:iCs/>
          <w:color w:val="1C283D"/>
          <w:sz w:val="20"/>
          <w:szCs w:val="20"/>
        </w:rPr>
        <w:t xml:space="preserve"> tarihli ve 29758 sayılı Resmi </w:t>
      </w:r>
      <w:proofErr w:type="spellStart"/>
      <w:r w:rsidRPr="00645BA0">
        <w:rPr>
          <w:rFonts w:ascii="Times New Roman" w:hAnsi="Times New Roman" w:cs="Times New Roman"/>
          <w:i/>
          <w:iCs/>
          <w:color w:val="1C283D"/>
          <w:sz w:val="20"/>
          <w:szCs w:val="20"/>
        </w:rPr>
        <w:t>Gazete’de</w:t>
      </w:r>
      <w:proofErr w:type="spellEnd"/>
      <w:r w:rsidRPr="00645BA0">
        <w:rPr>
          <w:rFonts w:ascii="Times New Roman" w:hAnsi="Times New Roman" w:cs="Times New Roman"/>
          <w:i/>
          <w:iCs/>
          <w:color w:val="1C283D"/>
          <w:sz w:val="20"/>
          <w:szCs w:val="20"/>
        </w:rPr>
        <w:t xml:space="preserve"> Yayımlanan Yönetmelik değişikliği ile Yönetmeliğin 14 üncü maddesine dördüncü fıkrasından sonra gelmek üzere beşinci ve altıncı fıkralar eklenmiş ve mevcut fıkralar buna göre teselsül ettirilmiştir.</w:t>
      </w:r>
    </w:p>
    <w:tbl>
      <w:tblPr>
        <w:tblW w:w="0" w:type="auto"/>
        <w:jc w:val="center"/>
        <w:tblCellMar>
          <w:left w:w="0" w:type="dxa"/>
          <w:right w:w="0" w:type="dxa"/>
        </w:tblCellMar>
        <w:tblLook w:val="04A0" w:firstRow="1" w:lastRow="0" w:firstColumn="1" w:lastColumn="0" w:noHBand="0" w:noVBand="1"/>
      </w:tblPr>
      <w:tblGrid>
        <w:gridCol w:w="824"/>
        <w:gridCol w:w="3600"/>
        <w:gridCol w:w="3600"/>
      </w:tblGrid>
      <w:tr w:rsidR="00645BA0" w:rsidRPr="00645BA0" w:rsidTr="00645BA0">
        <w:trPr>
          <w:jc w:val="center"/>
        </w:trPr>
        <w:tc>
          <w:tcPr>
            <w:tcW w:w="82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5BA0" w:rsidRPr="00645BA0" w:rsidRDefault="00645BA0" w:rsidP="00645BA0">
            <w:pPr>
              <w:spacing w:after="0" w:line="240" w:lineRule="auto"/>
              <w:jc w:val="both"/>
              <w:rPr>
                <w:rFonts w:ascii="Times New Roman" w:hAnsi="Times New Roman" w:cs="Times New Roman"/>
              </w:rPr>
            </w:pPr>
            <w:r w:rsidRPr="00645BA0">
              <w:rPr>
                <w:rFonts w:ascii="Times New Roman" w:hAnsi="Times New Roman" w:cs="Times New Roman"/>
                <w:color w:val="1C283D"/>
              </w:rPr>
              <w:t> </w:t>
            </w:r>
            <w:r w:rsidRPr="00645BA0">
              <w:rPr>
                <w:rFonts w:ascii="Times New Roman" w:hAnsi="Times New Roman" w:cs="Times New Roman"/>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b/>
                <w:bCs/>
              </w:rPr>
              <w:t>Yönetmeliğin Yayımlandığı Resmî Gazete’nin</w:t>
            </w:r>
          </w:p>
        </w:tc>
      </w:tr>
      <w:tr w:rsidR="00645BA0" w:rsidRPr="00645BA0" w:rsidTr="00645BA0">
        <w:trPr>
          <w:trHeight w:val="36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45BA0" w:rsidRPr="00645BA0" w:rsidRDefault="00645BA0" w:rsidP="00645BA0">
            <w:pPr>
              <w:spacing w:after="0" w:line="240" w:lineRule="auto"/>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b/>
                <w:bCs/>
              </w:rPr>
              <w:t>Sayısı</w:t>
            </w:r>
          </w:p>
        </w:tc>
      </w:tr>
      <w:tr w:rsidR="00645BA0" w:rsidRPr="00645BA0" w:rsidTr="00645BA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45BA0" w:rsidRPr="00645BA0" w:rsidRDefault="00645BA0" w:rsidP="00645BA0">
            <w:pPr>
              <w:spacing w:after="0" w:line="240" w:lineRule="auto"/>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rPr>
              <w:t>29/12/2012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rPr>
              <w:t>28512</w:t>
            </w:r>
          </w:p>
        </w:tc>
      </w:tr>
      <w:tr w:rsidR="00645BA0" w:rsidRPr="00645BA0" w:rsidTr="00645BA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45BA0" w:rsidRPr="00645BA0" w:rsidRDefault="00645BA0" w:rsidP="00645BA0">
            <w:pPr>
              <w:spacing w:after="0" w:line="240" w:lineRule="auto"/>
              <w:rPr>
                <w:rFonts w:ascii="Times New Roman" w:hAnsi="Times New Roman" w:cs="Times New Roman"/>
                <w:sz w:val="24"/>
                <w:szCs w:val="24"/>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b/>
                <w:bCs/>
              </w:rPr>
              <w:t>Yönetmelikte Değişiklik Yapan Yönetmeliklerin Yayımlandığı Resmî Gazetelerin</w:t>
            </w:r>
          </w:p>
        </w:tc>
      </w:tr>
      <w:tr w:rsidR="00645BA0" w:rsidRPr="00645BA0" w:rsidTr="00645BA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45BA0" w:rsidRPr="00645BA0" w:rsidRDefault="00645BA0" w:rsidP="00645BA0">
            <w:pPr>
              <w:spacing w:after="0" w:line="240" w:lineRule="auto"/>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b/>
                <w:bCs/>
              </w:rPr>
              <w:t>Sayısı</w:t>
            </w:r>
          </w:p>
        </w:tc>
      </w:tr>
      <w:tr w:rsidR="00645BA0" w:rsidRPr="00645BA0" w:rsidTr="00645BA0">
        <w:trPr>
          <w:jc w:val="center"/>
        </w:trPr>
        <w:tc>
          <w:tcPr>
            <w:tcW w:w="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5BA0" w:rsidRPr="00645BA0" w:rsidRDefault="00645BA0" w:rsidP="00645BA0">
            <w:pPr>
              <w:spacing w:after="0" w:line="240" w:lineRule="auto"/>
              <w:ind w:left="397" w:hanging="340"/>
              <w:jc w:val="both"/>
              <w:rPr>
                <w:rFonts w:ascii="Times New Roman" w:hAnsi="Times New Roman" w:cs="Times New Roman"/>
              </w:rPr>
            </w:pPr>
            <w:r w:rsidRPr="00645BA0">
              <w:rPr>
                <w:rFonts w:ascii="Times New Roman" w:hAnsi="Times New Roman" w:cs="Times New Roman"/>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rPr>
              <w:t>31/1/2013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rPr>
              <w:t>28545</w:t>
            </w:r>
          </w:p>
        </w:tc>
      </w:tr>
      <w:tr w:rsidR="00645BA0" w:rsidRPr="00645BA0" w:rsidTr="00645BA0">
        <w:trPr>
          <w:jc w:val="center"/>
        </w:trPr>
        <w:tc>
          <w:tcPr>
            <w:tcW w:w="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5BA0" w:rsidRPr="00645BA0" w:rsidRDefault="00645BA0" w:rsidP="00645BA0">
            <w:pPr>
              <w:spacing w:after="0" w:line="240" w:lineRule="auto"/>
              <w:ind w:left="397" w:hanging="340"/>
              <w:jc w:val="both"/>
              <w:rPr>
                <w:rFonts w:ascii="Times New Roman" w:hAnsi="Times New Roman" w:cs="Times New Roman"/>
              </w:rPr>
            </w:pPr>
            <w:r w:rsidRPr="00645BA0">
              <w:rPr>
                <w:rFonts w:ascii="Times New Roman" w:hAnsi="Times New Roman" w:cs="Times New Roman"/>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rPr>
              <w:t>18/12/2014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rPr>
              <w:t>29209</w:t>
            </w:r>
          </w:p>
        </w:tc>
      </w:tr>
      <w:tr w:rsidR="00645BA0" w:rsidRPr="00645BA0" w:rsidTr="00645BA0">
        <w:trPr>
          <w:jc w:val="center"/>
        </w:trPr>
        <w:tc>
          <w:tcPr>
            <w:tcW w:w="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5BA0" w:rsidRPr="00645BA0" w:rsidRDefault="00645BA0" w:rsidP="00645BA0">
            <w:pPr>
              <w:spacing w:after="0" w:line="240" w:lineRule="auto"/>
              <w:ind w:left="397" w:hanging="340"/>
              <w:jc w:val="both"/>
              <w:rPr>
                <w:rFonts w:ascii="Times New Roman" w:hAnsi="Times New Roman" w:cs="Times New Roman"/>
              </w:rPr>
            </w:pPr>
            <w:r w:rsidRPr="00645BA0">
              <w:rPr>
                <w:rFonts w:ascii="Times New Roman" w:hAnsi="Times New Roman" w:cs="Times New Roman"/>
              </w:rPr>
              <w:t>3.       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rPr>
              <w:t>30/6/2016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rPr>
              <w:t>29758</w:t>
            </w:r>
          </w:p>
        </w:tc>
      </w:tr>
    </w:tbl>
    <w:p w:rsidR="00645BA0" w:rsidRPr="00645BA0" w:rsidRDefault="00645BA0" w:rsidP="00645BA0">
      <w:pPr>
        <w:shd w:val="clear" w:color="auto" w:fill="FFFFFF"/>
        <w:spacing w:line="300" w:lineRule="atLeast"/>
        <w:rPr>
          <w:rFonts w:ascii="Times New Roman" w:hAnsi="Times New Roman" w:cs="Times New Roman"/>
          <w:color w:val="1C283D"/>
        </w:rPr>
      </w:pPr>
      <w:r w:rsidRPr="00645BA0">
        <w:rPr>
          <w:rFonts w:ascii="Times New Roman" w:hAnsi="Times New Roman" w:cs="Times New Roman"/>
          <w:color w:val="1C283D"/>
        </w:rPr>
        <w:t> </w:t>
      </w:r>
    </w:p>
    <w:sectPr w:rsidR="00645BA0" w:rsidRPr="00645BA0" w:rsidSect="007F332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E83" w:rsidRDefault="00D03E83" w:rsidP="007F3328">
      <w:pPr>
        <w:spacing w:after="0" w:line="240" w:lineRule="auto"/>
      </w:pPr>
      <w:r>
        <w:separator/>
      </w:r>
    </w:p>
  </w:endnote>
  <w:endnote w:type="continuationSeparator" w:id="0">
    <w:p w:rsidR="00D03E83" w:rsidRDefault="00D03E83"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C77287">
              <w:rPr>
                <w:bCs/>
                <w:i/>
                <w:noProof/>
                <w:sz w:val="20"/>
                <w:szCs w:val="20"/>
              </w:rPr>
              <w:t>2</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C77287">
              <w:rPr>
                <w:bCs/>
                <w:i/>
                <w:noProof/>
                <w:sz w:val="20"/>
                <w:szCs w:val="20"/>
              </w:rPr>
              <w:t>15</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E83" w:rsidRDefault="00D03E83" w:rsidP="007F3328">
      <w:pPr>
        <w:spacing w:after="0" w:line="240" w:lineRule="auto"/>
      </w:pPr>
      <w:r>
        <w:separator/>
      </w:r>
    </w:p>
  </w:footnote>
  <w:footnote w:type="continuationSeparator" w:id="0">
    <w:p w:rsidR="00D03E83" w:rsidRDefault="00D03E83" w:rsidP="007F3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23E5"/>
    <w:multiLevelType w:val="multilevel"/>
    <w:tmpl w:val="A6DE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A0563"/>
    <w:multiLevelType w:val="multilevel"/>
    <w:tmpl w:val="BACA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D49AE"/>
    <w:multiLevelType w:val="multilevel"/>
    <w:tmpl w:val="D2F21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C3B86"/>
    <w:multiLevelType w:val="multilevel"/>
    <w:tmpl w:val="98D82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54255"/>
    <w:multiLevelType w:val="multilevel"/>
    <w:tmpl w:val="CEC6F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B330E"/>
    <w:multiLevelType w:val="multilevel"/>
    <w:tmpl w:val="DE5E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B2220"/>
    <w:multiLevelType w:val="multilevel"/>
    <w:tmpl w:val="C1927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075A7"/>
    <w:multiLevelType w:val="multilevel"/>
    <w:tmpl w:val="BDDC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90B5E"/>
    <w:multiLevelType w:val="multilevel"/>
    <w:tmpl w:val="A52E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E1907"/>
    <w:multiLevelType w:val="multilevel"/>
    <w:tmpl w:val="B62C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25066"/>
    <w:multiLevelType w:val="multilevel"/>
    <w:tmpl w:val="62E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47E91"/>
    <w:multiLevelType w:val="multilevel"/>
    <w:tmpl w:val="B7747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433DEF"/>
    <w:multiLevelType w:val="multilevel"/>
    <w:tmpl w:val="5C92A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449AC"/>
    <w:multiLevelType w:val="multilevel"/>
    <w:tmpl w:val="4514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CB317A"/>
    <w:multiLevelType w:val="multilevel"/>
    <w:tmpl w:val="B7CE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730F70"/>
    <w:multiLevelType w:val="multilevel"/>
    <w:tmpl w:val="CE98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1D4808"/>
    <w:multiLevelType w:val="multilevel"/>
    <w:tmpl w:val="5A4E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F5FE9"/>
    <w:multiLevelType w:val="multilevel"/>
    <w:tmpl w:val="7FE03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27FD3"/>
    <w:multiLevelType w:val="multilevel"/>
    <w:tmpl w:val="1718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B80B7C"/>
    <w:multiLevelType w:val="multilevel"/>
    <w:tmpl w:val="915C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4A5F08"/>
    <w:multiLevelType w:val="multilevel"/>
    <w:tmpl w:val="F178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A46155"/>
    <w:multiLevelType w:val="multilevel"/>
    <w:tmpl w:val="8CB2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1"/>
    <w:lvlOverride w:ilvl="1">
      <w:lvl w:ilvl="1">
        <w:numFmt w:val="lowerLetter"/>
        <w:lvlText w:val="%2."/>
        <w:lvlJc w:val="left"/>
      </w:lvl>
    </w:lvlOverride>
  </w:num>
  <w:num w:numId="4">
    <w:abstractNumId w:val="15"/>
  </w:num>
  <w:num w:numId="5">
    <w:abstractNumId w:val="7"/>
    <w:lvlOverride w:ilvl="0">
      <w:lvl w:ilvl="0">
        <w:numFmt w:val="lowerLetter"/>
        <w:lvlText w:val="%1."/>
        <w:lvlJc w:val="left"/>
      </w:lvl>
    </w:lvlOverride>
  </w:num>
  <w:num w:numId="6">
    <w:abstractNumId w:val="10"/>
  </w:num>
  <w:num w:numId="7">
    <w:abstractNumId w:val="2"/>
    <w:lvlOverride w:ilvl="0">
      <w:lvl w:ilvl="0">
        <w:numFmt w:val="lowerLetter"/>
        <w:lvlText w:val="%1."/>
        <w:lvlJc w:val="left"/>
      </w:lvl>
    </w:lvlOverride>
  </w:num>
  <w:num w:numId="8">
    <w:abstractNumId w:val="2"/>
    <w:lvlOverride w:ilvl="0">
      <w:lvl w:ilvl="0">
        <w:numFmt w:val="lowerLetter"/>
        <w:lvlText w:val="%1."/>
        <w:lvlJc w:val="left"/>
      </w:lvl>
    </w:lvlOverride>
    <w:lvlOverride w:ilvl="1">
      <w:lvl w:ilvl="1">
        <w:numFmt w:val="lowerRoman"/>
        <w:lvlText w:val="%2."/>
        <w:lvlJc w:val="right"/>
      </w:lvl>
    </w:lvlOverride>
  </w:num>
  <w:num w:numId="9">
    <w:abstractNumId w:val="12"/>
  </w:num>
  <w:num w:numId="10">
    <w:abstractNumId w:val="12"/>
    <w:lvlOverride w:ilvl="1">
      <w:lvl w:ilvl="1">
        <w:numFmt w:val="lowerLetter"/>
        <w:lvlText w:val="%2."/>
        <w:lvlJc w:val="left"/>
      </w:lvl>
    </w:lvlOverride>
  </w:num>
  <w:num w:numId="11">
    <w:abstractNumId w:val="6"/>
  </w:num>
  <w:num w:numId="12">
    <w:abstractNumId w:val="6"/>
    <w:lvlOverride w:ilvl="1">
      <w:lvl w:ilvl="1">
        <w:numFmt w:val="lowerLetter"/>
        <w:lvlText w:val="%2."/>
        <w:lvlJc w:val="left"/>
      </w:lvl>
    </w:lvlOverride>
  </w:num>
  <w:num w:numId="13">
    <w:abstractNumId w:val="6"/>
    <w:lvlOverride w:ilvl="1">
      <w:lvl w:ilvl="1">
        <w:numFmt w:val="lowerLetter"/>
        <w:lvlText w:val="%2."/>
        <w:lvlJc w:val="left"/>
      </w:lvl>
    </w:lvlOverride>
    <w:lvlOverride w:ilvl="2">
      <w:lvl w:ilvl="2">
        <w:numFmt w:val="lowerRoman"/>
        <w:lvlText w:val="%3."/>
        <w:lvlJc w:val="right"/>
      </w:lvl>
    </w:lvlOverride>
  </w:num>
  <w:num w:numId="14">
    <w:abstractNumId w:val="17"/>
  </w:num>
  <w:num w:numId="15">
    <w:abstractNumId w:val="17"/>
    <w:lvlOverride w:ilvl="1">
      <w:lvl w:ilvl="1">
        <w:numFmt w:val="lowerLetter"/>
        <w:lvlText w:val="%2."/>
        <w:lvlJc w:val="left"/>
      </w:lvl>
    </w:lvlOverride>
  </w:num>
  <w:num w:numId="16">
    <w:abstractNumId w:val="1"/>
    <w:lvlOverride w:ilvl="0">
      <w:lvl w:ilvl="0">
        <w:numFmt w:val="lowerLetter"/>
        <w:lvlText w:val="%1."/>
        <w:lvlJc w:val="left"/>
      </w:lvl>
    </w:lvlOverride>
  </w:num>
  <w:num w:numId="17">
    <w:abstractNumId w:val="21"/>
  </w:num>
  <w:num w:numId="18">
    <w:abstractNumId w:val="9"/>
  </w:num>
  <w:num w:numId="19">
    <w:abstractNumId w:val="16"/>
  </w:num>
  <w:num w:numId="20">
    <w:abstractNumId w:val="8"/>
    <w:lvlOverride w:ilvl="0">
      <w:lvl w:ilvl="0">
        <w:numFmt w:val="lowerLetter"/>
        <w:lvlText w:val="%1."/>
        <w:lvlJc w:val="left"/>
      </w:lvl>
    </w:lvlOverride>
  </w:num>
  <w:num w:numId="21">
    <w:abstractNumId w:val="14"/>
  </w:num>
  <w:num w:numId="22">
    <w:abstractNumId w:val="20"/>
  </w:num>
  <w:num w:numId="23">
    <w:abstractNumId w:val="13"/>
  </w:num>
  <w:num w:numId="24">
    <w:abstractNumId w:val="13"/>
    <w:lvlOverride w:ilvl="1">
      <w:lvl w:ilvl="1">
        <w:numFmt w:val="lowerLetter"/>
        <w:lvlText w:val="%2."/>
        <w:lvlJc w:val="left"/>
      </w:lvl>
    </w:lvlOverride>
  </w:num>
  <w:num w:numId="25">
    <w:abstractNumId w:val="3"/>
  </w:num>
  <w:num w:numId="26">
    <w:abstractNumId w:val="3"/>
    <w:lvlOverride w:ilvl="1">
      <w:lvl w:ilvl="1">
        <w:numFmt w:val="lowerLetter"/>
        <w:lvlText w:val="%2."/>
        <w:lvlJc w:val="left"/>
      </w:lvl>
    </w:lvlOverride>
  </w:num>
  <w:num w:numId="27">
    <w:abstractNumId w:val="0"/>
  </w:num>
  <w:num w:numId="28">
    <w:abstractNumId w:val="19"/>
  </w:num>
  <w:num w:numId="29">
    <w:abstractNumId w:val="18"/>
  </w:num>
  <w:num w:numId="30">
    <w:abstractNumId w:val="4"/>
  </w:num>
  <w:num w:numId="31">
    <w:abstractNumId w:val="4"/>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27"/>
    <w:rsid w:val="000014A3"/>
    <w:rsid w:val="00057457"/>
    <w:rsid w:val="00060E27"/>
    <w:rsid w:val="001348FA"/>
    <w:rsid w:val="001D4B92"/>
    <w:rsid w:val="00277745"/>
    <w:rsid w:val="002D0C6F"/>
    <w:rsid w:val="002E57DE"/>
    <w:rsid w:val="003360B3"/>
    <w:rsid w:val="003A1AC9"/>
    <w:rsid w:val="003F50EC"/>
    <w:rsid w:val="004556F8"/>
    <w:rsid w:val="00512EE7"/>
    <w:rsid w:val="005E477E"/>
    <w:rsid w:val="005F7BCF"/>
    <w:rsid w:val="00645BA0"/>
    <w:rsid w:val="007F3328"/>
    <w:rsid w:val="008855C8"/>
    <w:rsid w:val="008C4989"/>
    <w:rsid w:val="00905975"/>
    <w:rsid w:val="00913085"/>
    <w:rsid w:val="00935AB9"/>
    <w:rsid w:val="009D4127"/>
    <w:rsid w:val="00B623D2"/>
    <w:rsid w:val="00B876A0"/>
    <w:rsid w:val="00C301F7"/>
    <w:rsid w:val="00C77287"/>
    <w:rsid w:val="00D03E83"/>
    <w:rsid w:val="00DB3E8A"/>
    <w:rsid w:val="00E40995"/>
    <w:rsid w:val="00E71B08"/>
    <w:rsid w:val="00EC2FC3"/>
    <w:rsid w:val="00EF08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C1D2"/>
  <w15:docId w15:val="{4BBB74EF-99B9-4191-8794-456CF96A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556F8"/>
  </w:style>
  <w:style w:type="paragraph" w:styleId="Balk1">
    <w:name w:val="heading 1"/>
    <w:basedOn w:val="Normal"/>
    <w:link w:val="Balk1Char"/>
    <w:uiPriority w:val="9"/>
    <w:qFormat/>
    <w:rsid w:val="00E409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character" w:customStyle="1" w:styleId="Balk1Char">
    <w:name w:val="Başlık 1 Char"/>
    <w:basedOn w:val="VarsaylanParagrafYazTipi"/>
    <w:link w:val="Balk1"/>
    <w:uiPriority w:val="9"/>
    <w:rsid w:val="00E40995"/>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E4099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40995"/>
    <w:rPr>
      <w:b/>
      <w:bCs/>
    </w:rPr>
  </w:style>
  <w:style w:type="paragraph" w:styleId="BalonMetni">
    <w:name w:val="Balloon Text"/>
    <w:basedOn w:val="Normal"/>
    <w:link w:val="BalonMetniChar"/>
    <w:uiPriority w:val="99"/>
    <w:semiHidden/>
    <w:unhideWhenUsed/>
    <w:rsid w:val="00E409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40995"/>
    <w:rPr>
      <w:rFonts w:ascii="Tahoma" w:hAnsi="Tahoma" w:cs="Tahoma"/>
      <w:sz w:val="16"/>
      <w:szCs w:val="16"/>
    </w:rPr>
  </w:style>
  <w:style w:type="paragraph" w:customStyle="1" w:styleId="metin">
    <w:name w:val="metin"/>
    <w:basedOn w:val="Normal"/>
    <w:rsid w:val="009D41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45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3435">
      <w:bodyDiv w:val="1"/>
      <w:marLeft w:val="0"/>
      <w:marRight w:val="0"/>
      <w:marTop w:val="0"/>
      <w:marBottom w:val="0"/>
      <w:divBdr>
        <w:top w:val="none" w:sz="0" w:space="0" w:color="auto"/>
        <w:left w:val="none" w:sz="0" w:space="0" w:color="auto"/>
        <w:bottom w:val="none" w:sz="0" w:space="0" w:color="auto"/>
        <w:right w:val="none" w:sz="0" w:space="0" w:color="auto"/>
      </w:divBdr>
    </w:div>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599724175">
      <w:bodyDiv w:val="1"/>
      <w:marLeft w:val="0"/>
      <w:marRight w:val="0"/>
      <w:marTop w:val="0"/>
      <w:marBottom w:val="0"/>
      <w:divBdr>
        <w:top w:val="none" w:sz="0" w:space="0" w:color="auto"/>
        <w:left w:val="none" w:sz="0" w:space="0" w:color="auto"/>
        <w:bottom w:val="none" w:sz="0" w:space="0" w:color="auto"/>
        <w:right w:val="none" w:sz="0" w:space="0" w:color="auto"/>
      </w:divBdr>
      <w:divsChild>
        <w:div w:id="115224828">
          <w:marLeft w:val="0"/>
          <w:marRight w:val="0"/>
          <w:marTop w:val="0"/>
          <w:marBottom w:val="0"/>
          <w:divBdr>
            <w:top w:val="none" w:sz="0" w:space="0" w:color="auto"/>
            <w:left w:val="none" w:sz="0" w:space="0" w:color="auto"/>
            <w:bottom w:val="none" w:sz="0" w:space="0" w:color="auto"/>
            <w:right w:val="none" w:sz="0" w:space="0" w:color="auto"/>
          </w:divBdr>
        </w:div>
        <w:div w:id="1470778901">
          <w:marLeft w:val="0"/>
          <w:marRight w:val="0"/>
          <w:marTop w:val="0"/>
          <w:marBottom w:val="0"/>
          <w:divBdr>
            <w:top w:val="none" w:sz="0" w:space="0" w:color="auto"/>
            <w:left w:val="none" w:sz="0" w:space="0" w:color="auto"/>
            <w:bottom w:val="single" w:sz="6" w:space="0" w:color="808080"/>
            <w:right w:val="none" w:sz="0" w:space="0" w:color="auto"/>
          </w:divBdr>
        </w:div>
      </w:divsChild>
    </w:div>
    <w:div w:id="1084379556">
      <w:bodyDiv w:val="1"/>
      <w:marLeft w:val="0"/>
      <w:marRight w:val="0"/>
      <w:marTop w:val="0"/>
      <w:marBottom w:val="0"/>
      <w:divBdr>
        <w:top w:val="none" w:sz="0" w:space="0" w:color="auto"/>
        <w:left w:val="none" w:sz="0" w:space="0" w:color="auto"/>
        <w:bottom w:val="none" w:sz="0" w:space="0" w:color="auto"/>
        <w:right w:val="none" w:sz="0" w:space="0" w:color="auto"/>
      </w:divBdr>
    </w:div>
    <w:div w:id="1106460078">
      <w:bodyDiv w:val="1"/>
      <w:marLeft w:val="0"/>
      <w:marRight w:val="0"/>
      <w:marTop w:val="0"/>
      <w:marBottom w:val="0"/>
      <w:divBdr>
        <w:top w:val="none" w:sz="0" w:space="0" w:color="auto"/>
        <w:left w:val="none" w:sz="0" w:space="0" w:color="auto"/>
        <w:bottom w:val="none" w:sz="0" w:space="0" w:color="auto"/>
        <w:right w:val="none" w:sz="0" w:space="0" w:color="auto"/>
      </w:divBdr>
    </w:div>
    <w:div w:id="1191845451">
      <w:bodyDiv w:val="1"/>
      <w:marLeft w:val="0"/>
      <w:marRight w:val="0"/>
      <w:marTop w:val="0"/>
      <w:marBottom w:val="0"/>
      <w:divBdr>
        <w:top w:val="none" w:sz="0" w:space="0" w:color="auto"/>
        <w:left w:val="none" w:sz="0" w:space="0" w:color="auto"/>
        <w:bottom w:val="none" w:sz="0" w:space="0" w:color="auto"/>
        <w:right w:val="none" w:sz="0" w:space="0" w:color="auto"/>
      </w:divBdr>
      <w:divsChild>
        <w:div w:id="374039748">
          <w:marLeft w:val="0"/>
          <w:marRight w:val="0"/>
          <w:marTop w:val="0"/>
          <w:marBottom w:val="0"/>
          <w:divBdr>
            <w:top w:val="none" w:sz="0" w:space="0" w:color="auto"/>
            <w:left w:val="none" w:sz="0" w:space="0" w:color="auto"/>
            <w:bottom w:val="single" w:sz="6" w:space="0" w:color="808080"/>
            <w:right w:val="none" w:sz="0" w:space="0" w:color="auto"/>
          </w:divBdr>
        </w:div>
      </w:divsChild>
    </w:div>
    <w:div w:id="1502234272">
      <w:bodyDiv w:val="1"/>
      <w:marLeft w:val="0"/>
      <w:marRight w:val="0"/>
      <w:marTop w:val="0"/>
      <w:marBottom w:val="0"/>
      <w:divBdr>
        <w:top w:val="none" w:sz="0" w:space="0" w:color="auto"/>
        <w:left w:val="none" w:sz="0" w:space="0" w:color="auto"/>
        <w:bottom w:val="none" w:sz="0" w:space="0" w:color="auto"/>
        <w:right w:val="none" w:sz="0" w:space="0" w:color="auto"/>
      </w:divBdr>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git.com/mevzuat/yonetmelikler/6331-ISG-Hizmetleri-Yonetmeligi-Ekle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42644-6535-468C-9F9B-10486C79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6707</Words>
  <Characters>38233</Characters>
  <Application>Microsoft Office Word</Application>
  <DocSecurity>0</DocSecurity>
  <Lines>318</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44851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Volkan</cp:lastModifiedBy>
  <cp:revision>11</cp:revision>
  <dcterms:created xsi:type="dcterms:W3CDTF">2014-12-18T13:52:00Z</dcterms:created>
  <dcterms:modified xsi:type="dcterms:W3CDTF">2016-10-20T10:59:00Z</dcterms:modified>
</cp:coreProperties>
</file>